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R1"/>
        <w:tabs>
          <w:tab w:val="clear" w:pos="708"/>
          <w:tab w:val="left" w:pos="1545" w:leader="none"/>
          <w:tab w:val="center" w:pos="4677" w:leader="none"/>
        </w:tabs>
        <w:ind w:left="0"/>
        <w:jc w:val="left"/>
        <w:rPr>
          <w:sz w:val="28"/>
          <w:szCs w:val="28"/>
        </w:rPr>
      </w:pPr>
      <w:r>
        <w:rPr/>
        <w:t xml:space="preserve"> </w:t>
      </w:r>
      <w:r>
        <w:rPr>
          <w:b w:val="false"/>
          <w:sz w:val="32"/>
          <w:szCs w:val="32"/>
        </w:rPr>
        <w:tab/>
      </w:r>
      <w:r>
        <w:rPr>
          <w:b w:val="false"/>
          <w:sz w:val="28"/>
          <w:szCs w:val="28"/>
        </w:rPr>
        <w:tab/>
        <w:t>Р О С С И Й С К А Я    Ф Е Д Е Р А Ц И Я</w:t>
      </w:r>
    </w:p>
    <w:p>
      <w:pPr>
        <w:pStyle w:val="FR1"/>
        <w:ind w:left="0"/>
        <w:rPr>
          <w:sz w:val="28"/>
          <w:szCs w:val="28"/>
        </w:rPr>
      </w:pPr>
      <w:r>
        <w:rPr>
          <w:b w:val="false"/>
          <w:sz w:val="28"/>
          <w:szCs w:val="28"/>
        </w:rPr>
        <w:t>Б Е Л Г О Р О Д С К А Я    О Б Л А С Т Ь</w:t>
      </w:r>
    </w:p>
    <w:p>
      <w:pPr>
        <w:pStyle w:val="FR1"/>
        <w:ind w:left="0"/>
        <w:rPr>
          <w:b w:val="false"/>
          <w:sz w:val="28"/>
          <w:szCs w:val="28"/>
        </w:rPr>
      </w:pPr>
      <w:r>
        <w:rPr/>
        <w:drawing>
          <wp:inline distT="0" distB="0" distL="0" distR="0">
            <wp:extent cx="670560" cy="69342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72" t="-58" r="-72" b="-58"/>
                    <a:stretch>
                      <a:fillRect/>
                    </a:stretch>
                  </pic:blipFill>
                  <pic:spPr bwMode="auto">
                    <a:xfrm>
                      <a:off x="0" y="0"/>
                      <a:ext cx="670560" cy="693420"/>
                    </a:xfrm>
                    <a:prstGeom prst="rect">
                      <a:avLst/>
                    </a:prstGeom>
                    <a:solidFill>
                      <a:srgbClr val="ffffff"/>
                    </a:solidFill>
                  </pic:spPr>
                </pic:pic>
              </a:graphicData>
            </a:graphic>
          </wp:inline>
        </w:drawing>
      </w:r>
    </w:p>
    <w:p>
      <w:pPr>
        <w:pStyle w:val="FR1"/>
        <w:ind w:left="0"/>
        <w:rPr>
          <w:sz w:val="28"/>
          <w:szCs w:val="28"/>
        </w:rPr>
      </w:pPr>
      <w:r>
        <w:rPr>
          <w:b w:val="false"/>
          <w:sz w:val="28"/>
          <w:szCs w:val="28"/>
        </w:rPr>
        <w:t>МУНИЦИПАЛЬНЫЙ СОВЕТ  МУНИЦИПАЛЬНОГО РАЙОНА «КРАСНОЯРУЖСКИЙ РАЙОН»</w:t>
      </w:r>
    </w:p>
    <w:p>
      <w:pPr>
        <w:pStyle w:val="FR1"/>
        <w:rPr>
          <w:b w:val="false"/>
          <w:sz w:val="28"/>
          <w:szCs w:val="28"/>
        </w:rPr>
      </w:pPr>
      <w:r>
        <w:rPr>
          <w:b w:val="false"/>
          <w:sz w:val="28"/>
          <w:szCs w:val="28"/>
        </w:rPr>
      </w:r>
    </w:p>
    <w:p>
      <w:pPr>
        <w:pStyle w:val="FR1"/>
        <w:rPr>
          <w:sz w:val="28"/>
          <w:szCs w:val="28"/>
        </w:rPr>
      </w:pPr>
      <w:r>
        <w:rPr>
          <w:sz w:val="28"/>
          <w:szCs w:val="28"/>
        </w:rPr>
        <w:t>Р Е Ш Е Н И Е</w:t>
      </w:r>
    </w:p>
    <w:p>
      <w:pPr>
        <w:pStyle w:val="FR1"/>
        <w:rPr>
          <w:sz w:val="28"/>
          <w:szCs w:val="28"/>
        </w:rPr>
      </w:pPr>
      <w:r>
        <w:rPr>
          <w:sz w:val="28"/>
          <w:szCs w:val="28"/>
        </w:rPr>
      </w:r>
    </w:p>
    <w:p>
      <w:pPr>
        <w:pStyle w:val="FR1"/>
        <w:rPr>
          <w:sz w:val="28"/>
          <w:szCs w:val="28"/>
        </w:rPr>
      </w:pPr>
      <w:r>
        <w:rPr>
          <w:sz w:val="28"/>
          <w:szCs w:val="28"/>
        </w:rPr>
      </w:r>
    </w:p>
    <w:p>
      <w:pPr>
        <w:pStyle w:val="Heading2"/>
        <w:numPr>
          <w:ilvl w:val="1"/>
          <w:numId w:val="1"/>
        </w:numPr>
        <w:rPr>
          <w:szCs w:val="28"/>
        </w:rPr>
      </w:pPr>
      <w:r>
        <w:rPr>
          <w:szCs w:val="28"/>
        </w:rPr>
        <w:t>« 14 »  января  202</w:t>
      </w:r>
      <w:r>
        <w:rPr>
          <w:szCs w:val="28"/>
        </w:rPr>
        <w:t>5</w:t>
      </w:r>
      <w:r>
        <w:rPr>
          <w:szCs w:val="28"/>
        </w:rPr>
        <w:t xml:space="preserve"> года                                               </w:t>
        <w:tab/>
        <w:tab/>
        <w:tab/>
        <w:t xml:space="preserve">      № 120 </w:t>
      </w:r>
    </w:p>
    <w:p>
      <w:pPr>
        <w:pStyle w:val="Normal"/>
        <w:rPr>
          <w:b/>
          <w:sz w:val="28"/>
          <w:szCs w:val="28"/>
        </w:rPr>
      </w:pPr>
      <w:r>
        <w:rPr>
          <w:b/>
          <w:sz w:val="28"/>
          <w:szCs w:val="28"/>
        </w:rPr>
      </w:r>
    </w:p>
    <w:p>
      <w:pPr>
        <w:pStyle w:val="Normal"/>
        <w:rPr>
          <w:b/>
          <w:sz w:val="28"/>
          <w:szCs w:val="28"/>
        </w:rPr>
      </w:pPr>
      <w:r>
        <w:rPr>
          <w:b/>
          <w:sz w:val="28"/>
          <w:szCs w:val="28"/>
        </w:rPr>
      </w:r>
    </w:p>
    <w:tbl>
      <w:tblPr>
        <w:tblW w:w="9355" w:type="dxa"/>
        <w:jc w:val="left"/>
        <w:tblInd w:w="110" w:type="dxa"/>
        <w:tblLayout w:type="fixed"/>
        <w:tblCellMar>
          <w:top w:w="55" w:type="dxa"/>
          <w:left w:w="55" w:type="dxa"/>
          <w:bottom w:w="55" w:type="dxa"/>
          <w:right w:w="55" w:type="dxa"/>
        </w:tblCellMar>
        <w:tblLook w:val="0000"/>
      </w:tblPr>
      <w:tblGrid>
        <w:gridCol w:w="5435"/>
        <w:gridCol w:w="3919"/>
      </w:tblGrid>
      <w:tr>
        <w:trPr>
          <w:trHeight w:val="790" w:hRule="atLeast"/>
        </w:trPr>
        <w:tc>
          <w:tcPr>
            <w:tcW w:w="5435" w:type="dxa"/>
            <w:tcBorders/>
            <w:shd w:color="auto" w:fill="auto" w:val="clear"/>
          </w:tcPr>
          <w:p>
            <w:pPr>
              <w:pStyle w:val="NoSpacing"/>
              <w:jc w:val="both"/>
              <w:rPr>
                <w:rFonts w:ascii="Times New Roman" w:hAnsi="Times New Roman" w:cs="Times New Roman"/>
                <w:b/>
                <w:sz w:val="28"/>
                <w:szCs w:val="28"/>
              </w:rPr>
            </w:pPr>
            <w:r>
              <w:rPr>
                <w:rFonts w:cs="Times New Roman" w:ascii="Times New Roman" w:hAnsi="Times New Roman"/>
                <w:b/>
                <w:sz w:val="28"/>
                <w:szCs w:val="28"/>
              </w:rPr>
              <w:t>О внесении изменений в решение</w:t>
            </w:r>
          </w:p>
          <w:p>
            <w:pPr>
              <w:pStyle w:val="NoSpacing"/>
              <w:jc w:val="both"/>
              <w:rPr>
                <w:rFonts w:ascii="Times New Roman" w:hAnsi="Times New Roman" w:cs="Times New Roman"/>
                <w:b/>
                <w:sz w:val="28"/>
                <w:szCs w:val="28"/>
              </w:rPr>
            </w:pPr>
            <w:r>
              <w:rPr>
                <w:rFonts w:cs="Times New Roman" w:ascii="Times New Roman" w:hAnsi="Times New Roman"/>
                <w:b/>
                <w:sz w:val="28"/>
                <w:szCs w:val="28"/>
              </w:rPr>
              <w:t xml:space="preserve">Муниципального совета </w:t>
            </w:r>
          </w:p>
          <w:p>
            <w:pPr>
              <w:pStyle w:val="NoSpacing"/>
              <w:jc w:val="both"/>
              <w:rPr>
                <w:rFonts w:ascii="Times New Roman" w:hAnsi="Times New Roman" w:cs="Times New Roman"/>
                <w:b/>
                <w:sz w:val="28"/>
                <w:szCs w:val="28"/>
              </w:rPr>
            </w:pPr>
            <w:r>
              <w:rPr>
                <w:rFonts w:cs="Times New Roman" w:ascii="Times New Roman" w:hAnsi="Times New Roman"/>
                <w:b/>
                <w:sz w:val="28"/>
                <w:szCs w:val="28"/>
              </w:rPr>
              <w:t xml:space="preserve">Краснояружского района </w:t>
            </w:r>
          </w:p>
          <w:p>
            <w:pPr>
              <w:pStyle w:val="NoSpacing"/>
              <w:jc w:val="both"/>
              <w:rPr>
                <w:rFonts w:ascii="Times New Roman" w:hAnsi="Times New Roman" w:cs="Times New Roman"/>
                <w:sz w:val="28"/>
                <w:szCs w:val="28"/>
              </w:rPr>
            </w:pPr>
            <w:r>
              <w:rPr>
                <w:rFonts w:cs="Times New Roman" w:ascii="Times New Roman" w:hAnsi="Times New Roman"/>
                <w:b/>
                <w:sz w:val="28"/>
                <w:szCs w:val="28"/>
              </w:rPr>
              <w:t>от 27 декабря 2024 года № 119</w:t>
            </w:r>
          </w:p>
        </w:tc>
        <w:tc>
          <w:tcPr>
            <w:tcW w:w="3919" w:type="dxa"/>
            <w:tcBorders/>
            <w:shd w:color="auto" w:fill="auto" w:val="clear"/>
          </w:tcPr>
          <w:p>
            <w:pPr>
              <w:pStyle w:val="Style15"/>
              <w:rPr>
                <w:sz w:val="28"/>
                <w:szCs w:val="28"/>
              </w:rPr>
            </w:pPr>
            <w:r>
              <w:rPr>
                <w:sz w:val="28"/>
                <w:szCs w:val="28"/>
              </w:rPr>
            </w:r>
          </w:p>
        </w:tc>
      </w:tr>
    </w:tbl>
    <w:p>
      <w:pPr>
        <w:pStyle w:val="NoSpacing"/>
        <w:ind w:firstLine="851"/>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851"/>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851" w:right="-143"/>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п. 5 ст. 37 Федерального закона от 6 октября                              2003 года № 131-ФЗ «Об общих принципах организации местного самоуправления в Российской Федерации», п. 4 ст. 26 Устава муниципального района «Краснояружский район» Белгородской области, Регламентом Муниципального совета Краснояружского района, Порядком   проведения конкурса на замещение должности главы администрации муниципального района «Краснояружский район» Белгородской области, утвержденным решением Муниципального совета Краснояружского района от 17.12.2024 года  № 103, распоряжением  Губернатором Белгородской области от 28.12.2024 года № 203-р «О внесении изменений в распоряжение Губернатора Белгородской области от 26.12.2024 года № 193-р» </w:t>
      </w:r>
    </w:p>
    <w:p>
      <w:pPr>
        <w:pStyle w:val="NoSpacing"/>
        <w:ind w:firstLine="851"/>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sz w:val="28"/>
          <w:szCs w:val="28"/>
        </w:rPr>
      </w:pPr>
      <w:r>
        <w:rPr>
          <w:rFonts w:cs="Times New Roman" w:ascii="Times New Roman" w:hAnsi="Times New Roman"/>
          <w:b/>
          <w:sz w:val="28"/>
          <w:szCs w:val="28"/>
        </w:rPr>
        <w:t>Муниципальный совет Краснояружского района</w:t>
      </w:r>
    </w:p>
    <w:p>
      <w:pPr>
        <w:pStyle w:val="NoSpacing"/>
        <w:jc w:val="center"/>
        <w:rPr>
          <w:rFonts w:ascii="Times New Roman" w:hAnsi="Times New Roman" w:cs="Times New Roman"/>
          <w:b/>
          <w:sz w:val="28"/>
          <w:szCs w:val="28"/>
        </w:rPr>
      </w:pPr>
      <w:r>
        <w:rPr>
          <w:rFonts w:cs="Times New Roman" w:ascii="Times New Roman" w:hAnsi="Times New Roman"/>
          <w:b/>
          <w:sz w:val="28"/>
          <w:szCs w:val="28"/>
        </w:rPr>
        <w:t>РЕШИЛ:</w:t>
      </w:r>
    </w:p>
    <w:p>
      <w:pPr>
        <w:pStyle w:val="NoSpacing"/>
        <w:jc w:val="center"/>
        <w:rPr>
          <w:sz w:val="28"/>
          <w:szCs w:val="28"/>
        </w:rPr>
      </w:pPr>
      <w:r>
        <w:rPr>
          <w:sz w:val="28"/>
          <w:szCs w:val="28"/>
        </w:rPr>
      </w:r>
    </w:p>
    <w:p>
      <w:pPr>
        <w:pStyle w:val="NoSpacing"/>
        <w:ind w:firstLine="540"/>
        <w:jc w:val="both"/>
        <w:rPr>
          <w:rFonts w:ascii="Times New Roman" w:hAnsi="Times New Roman" w:cs="Times New Roman"/>
          <w:sz w:val="28"/>
          <w:szCs w:val="28"/>
        </w:rPr>
      </w:pPr>
      <w:r>
        <w:rPr>
          <w:rFonts w:cs="Times New Roman" w:ascii="Times New Roman" w:hAnsi="Times New Roman"/>
          <w:sz w:val="28"/>
          <w:szCs w:val="28"/>
        </w:rPr>
        <w:t>1. Внести в решение Муниципального совета Краснояружского района от 27.12.2024 года № 119 «О формировании конкурсную комиссию по проведению конкурса на замещение должности главы администрации муниципального района «Краснояружский район» Белгородской области» следующие изменения:</w:t>
      </w:r>
    </w:p>
    <w:p>
      <w:pPr>
        <w:pStyle w:val="NoSpacing"/>
        <w:ind w:firstLine="540"/>
        <w:jc w:val="both"/>
        <w:rPr>
          <w:rFonts w:ascii="Times New Roman" w:hAnsi="Times New Roman" w:cs="Times New Roman"/>
          <w:sz w:val="28"/>
          <w:szCs w:val="28"/>
        </w:rPr>
      </w:pPr>
      <w:r>
        <w:rPr>
          <w:rFonts w:cs="Times New Roman" w:ascii="Times New Roman" w:hAnsi="Times New Roman"/>
          <w:sz w:val="28"/>
          <w:szCs w:val="28"/>
        </w:rPr>
        <w:t>в состав конкурсной комиссии по проведению конкурса на замещение должности главы администрации муниципального района «Краснояружский район» Белгородской области (далее - конкурсная комиссия):</w:t>
      </w:r>
    </w:p>
    <w:p>
      <w:pPr>
        <w:pStyle w:val="Normal"/>
        <w:keepNext w:val="true"/>
        <w:numPr>
          <w:ilvl w:val="0"/>
          <w:numId w:val="0"/>
        </w:numPr>
        <w:jc w:val="both"/>
        <w:outlineLvl w:val="0"/>
        <w:rPr>
          <w:sz w:val="28"/>
          <w:szCs w:val="28"/>
        </w:rPr>
      </w:pPr>
      <w:r>
        <w:rPr>
          <w:rFonts w:eastAsia="Calibri"/>
          <w:sz w:val="28"/>
          <w:szCs w:val="28"/>
          <w:lang w:eastAsia="en-US"/>
        </w:rPr>
        <w:t xml:space="preserve">       </w:t>
      </w:r>
      <w:r>
        <w:rPr>
          <w:rFonts w:eastAsia="Calibri"/>
          <w:sz w:val="28"/>
          <w:szCs w:val="28"/>
          <w:lang w:eastAsia="en-US"/>
        </w:rPr>
        <w:t>- исключить из числа членов конкурсной комиссии Овсянникову Анну Николаевну;</w:t>
      </w:r>
    </w:p>
    <w:p>
      <w:pPr>
        <w:pStyle w:val="NoSpacing"/>
        <w:ind w:firstLine="540"/>
        <w:jc w:val="both"/>
        <w:rPr>
          <w:rFonts w:ascii="Times New Roman" w:hAnsi="Times New Roman" w:cs="Times New Roman"/>
          <w:sz w:val="28"/>
          <w:szCs w:val="28"/>
        </w:rPr>
      </w:pPr>
      <w:r>
        <w:rPr>
          <w:rFonts w:cs="Times New Roman" w:ascii="Times New Roman" w:hAnsi="Times New Roman"/>
          <w:sz w:val="28"/>
          <w:szCs w:val="28"/>
          <w:lang w:eastAsia="en-US"/>
        </w:rPr>
        <w:t>-</w:t>
      </w:r>
      <w:r>
        <w:rPr>
          <w:rFonts w:cs="Times New Roman" w:ascii="Times New Roman" w:hAnsi="Times New Roman"/>
          <w:b/>
          <w:sz w:val="28"/>
          <w:szCs w:val="28"/>
          <w:lang w:eastAsia="en-US"/>
        </w:rPr>
        <w:t xml:space="preserve"> </w:t>
      </w:r>
      <w:r>
        <w:rPr>
          <w:rFonts w:cs="Times New Roman" w:ascii="Times New Roman" w:hAnsi="Times New Roman"/>
          <w:sz w:val="28"/>
          <w:szCs w:val="28"/>
          <w:lang w:eastAsia="en-US"/>
        </w:rPr>
        <w:t>назначить членом конкурсной комиссии Адаеву Наталью Николаевну – заместителя министра общественных коммуникаций Белгородской области.</w:t>
      </w:r>
    </w:p>
    <w:p>
      <w:pPr>
        <w:pStyle w:val="Normal"/>
        <w:tabs>
          <w:tab w:val="clear" w:pos="708"/>
          <w:tab w:val="left" w:pos="0" w:leader="none"/>
          <w:tab w:val="left" w:pos="994" w:leader="none"/>
        </w:tabs>
        <w:jc w:val="both"/>
        <w:rPr>
          <w:sz w:val="28"/>
          <w:szCs w:val="28"/>
        </w:rPr>
      </w:pPr>
      <w:r>
        <w:rPr>
          <w:rFonts w:eastAsia="Calibri"/>
          <w:sz w:val="28"/>
          <w:szCs w:val="28"/>
        </w:rPr>
        <w:t xml:space="preserve">       </w:t>
      </w:r>
      <w:r>
        <w:rPr>
          <w:rFonts w:eastAsia="Calibri"/>
          <w:sz w:val="28"/>
          <w:szCs w:val="28"/>
        </w:rPr>
        <w:t xml:space="preserve">2. Настоящее решение опубликовать в межрайонной газете «Наша Жизнь», в сетевом издании «НашаЖизнь31» и на официальном сайте органов местного самоуправления </w:t>
      </w:r>
      <w:hyperlink r:id="rId3">
        <w:r>
          <w:rPr>
            <w:rStyle w:val="Hyperlink"/>
            <w:color w:val="000000"/>
            <w:sz w:val="28"/>
            <w:szCs w:val="28"/>
            <w:u w:val="none"/>
          </w:rPr>
          <w:t>https://krasnoyaruzhskij-r31.gosweb.gosuslugi.ru</w:t>
        </w:r>
      </w:hyperlink>
      <w:r>
        <w:rPr/>
        <w:t>.</w:t>
      </w:r>
    </w:p>
    <w:p>
      <w:pPr>
        <w:pStyle w:val="NoSpacing"/>
        <w:ind w:firstLine="540"/>
        <w:jc w:val="both"/>
        <w:rPr>
          <w:rFonts w:ascii="Times New Roman" w:hAnsi="Times New Roman" w:cs="Times New Roman"/>
          <w:sz w:val="28"/>
          <w:szCs w:val="28"/>
        </w:rPr>
      </w:pPr>
      <w:r>
        <w:rPr>
          <w:rFonts w:cs="Times New Roman" w:ascii="Times New Roman" w:hAnsi="Times New Roman"/>
          <w:sz w:val="28"/>
          <w:szCs w:val="28"/>
        </w:rPr>
        <w:t>3. Контроль  за исполнением настоящего решения возложить                                  на постоянную комиссию по вопросам местного самоуправления работы Муниципального совета (Ткаченко Г.В.).</w:t>
      </w:r>
    </w:p>
    <w:p>
      <w:pPr>
        <w:pStyle w:val="NoSpacing"/>
        <w:ind w:firstLine="540"/>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540"/>
        <w:jc w:val="both"/>
        <w:rPr>
          <w:rFonts w:ascii="Times New Roman" w:hAnsi="Times New Roman" w:cs="Times New Roman"/>
          <w:sz w:val="28"/>
          <w:szCs w:val="28"/>
        </w:rPr>
      </w:pPr>
      <w:r>
        <w:rPr>
          <w:rFonts w:cs="Times New Roman" w:ascii="Times New Roman" w:hAnsi="Times New Roman"/>
          <w:sz w:val="28"/>
          <w:szCs w:val="28"/>
        </w:rPr>
      </w:r>
    </w:p>
    <w:tbl>
      <w:tblPr>
        <w:tblW w:w="9355" w:type="dxa"/>
        <w:jc w:val="left"/>
        <w:tblInd w:w="110" w:type="dxa"/>
        <w:tblLayout w:type="fixed"/>
        <w:tblCellMar>
          <w:top w:w="55" w:type="dxa"/>
          <w:left w:w="55" w:type="dxa"/>
          <w:bottom w:w="55" w:type="dxa"/>
          <w:right w:w="55" w:type="dxa"/>
        </w:tblCellMar>
        <w:tblLook w:val="0000"/>
      </w:tblPr>
      <w:tblGrid>
        <w:gridCol w:w="4986"/>
        <w:gridCol w:w="4368"/>
      </w:tblGrid>
      <w:tr>
        <w:trPr/>
        <w:tc>
          <w:tcPr>
            <w:tcW w:w="4986" w:type="dxa"/>
            <w:tcBorders/>
            <w:shd w:color="auto" w:fill="auto" w:val="clear"/>
          </w:tcPr>
          <w:p>
            <w:pPr>
              <w:pStyle w:val="Normal"/>
              <w:rPr>
                <w:sz w:val="28"/>
                <w:szCs w:val="28"/>
              </w:rPr>
            </w:pPr>
            <w:r>
              <w:rPr>
                <w:b/>
                <w:bCs/>
                <w:sz w:val="28"/>
                <w:szCs w:val="28"/>
              </w:rPr>
              <w:t xml:space="preserve">Председатель Муниципального совета  Краснояружского района </w:t>
            </w:r>
          </w:p>
        </w:tc>
        <w:tc>
          <w:tcPr>
            <w:tcW w:w="4368" w:type="dxa"/>
            <w:tcBorders/>
            <w:shd w:color="auto" w:fill="auto" w:val="clear"/>
          </w:tcPr>
          <w:p>
            <w:pPr>
              <w:pStyle w:val="Style15"/>
              <w:rPr>
                <w:b/>
                <w:bCs/>
                <w:sz w:val="28"/>
                <w:szCs w:val="28"/>
              </w:rPr>
            </w:pPr>
            <w:r>
              <w:rPr>
                <w:b/>
                <w:bCs/>
                <w:sz w:val="28"/>
                <w:szCs w:val="28"/>
              </w:rPr>
            </w:r>
          </w:p>
          <w:p>
            <w:pPr>
              <w:pStyle w:val="Style15"/>
              <w:jc w:val="right"/>
              <w:rPr>
                <w:sz w:val="28"/>
                <w:szCs w:val="28"/>
              </w:rPr>
            </w:pPr>
            <w:r>
              <w:rPr>
                <w:b/>
                <w:bCs/>
                <w:sz w:val="28"/>
                <w:szCs w:val="28"/>
              </w:rPr>
              <w:t>И.Болгов</w:t>
            </w:r>
          </w:p>
        </w:tc>
      </w:tr>
    </w:tbl>
    <w:p>
      <w:pPr>
        <w:pStyle w:val="Normal"/>
        <w:rPr>
          <w:sz w:val="28"/>
          <w:szCs w:val="28"/>
        </w:rPr>
      </w:pPr>
      <w:r>
        <w:rPr>
          <w:sz w:val="28"/>
          <w:szCs w:val="28"/>
        </w:rPr>
      </w:r>
    </w:p>
    <w:sectPr>
      <w:type w:val="nextPage"/>
      <w:pgSz w:w="11906" w:h="16838"/>
      <w:pgMar w:left="1701" w:right="850" w:gutter="0" w:header="0" w:top="851"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19bf"/>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Heading2">
    <w:name w:val="heading 2"/>
    <w:basedOn w:val="Normal"/>
    <w:next w:val="Normal"/>
    <w:qFormat/>
    <w:rsid w:val="002d19bf"/>
    <w:pPr>
      <w:keepNext w:val="true"/>
      <w:numPr>
        <w:ilvl w:val="1"/>
        <w:numId w:val="1"/>
      </w:numPr>
      <w:jc w:val="both"/>
      <w:outlineLvl w:val="1"/>
    </w:pPr>
    <w:rPr>
      <w:b/>
      <w:bCs/>
      <w:sz w:val="28"/>
    </w:rPr>
  </w:style>
  <w:style w:type="character" w:styleId="DefaultParagraphFont" w:default="1">
    <w:name w:val="Default Paragraph Font"/>
    <w:uiPriority w:val="1"/>
    <w:semiHidden/>
    <w:unhideWhenUsed/>
    <w:qFormat/>
    <w:rPr/>
  </w:style>
  <w:style w:type="character" w:styleId="WW8Num1z0" w:customStyle="1">
    <w:name w:val="WW8Num1z0"/>
    <w:qFormat/>
    <w:rsid w:val="002d19bf"/>
    <w:rPr/>
  </w:style>
  <w:style w:type="character" w:styleId="WW8Num1z1" w:customStyle="1">
    <w:name w:val="WW8Num1z1"/>
    <w:qFormat/>
    <w:rsid w:val="002d19bf"/>
    <w:rPr/>
  </w:style>
  <w:style w:type="character" w:styleId="WW8Num1z2" w:customStyle="1">
    <w:name w:val="WW8Num1z2"/>
    <w:qFormat/>
    <w:rsid w:val="002d19bf"/>
    <w:rPr/>
  </w:style>
  <w:style w:type="character" w:styleId="WW8Num1z3" w:customStyle="1">
    <w:name w:val="WW8Num1z3"/>
    <w:qFormat/>
    <w:rsid w:val="002d19bf"/>
    <w:rPr/>
  </w:style>
  <w:style w:type="character" w:styleId="WW8Num1z4" w:customStyle="1">
    <w:name w:val="WW8Num1z4"/>
    <w:qFormat/>
    <w:rsid w:val="002d19bf"/>
    <w:rPr/>
  </w:style>
  <w:style w:type="character" w:styleId="WW8Num1z5" w:customStyle="1">
    <w:name w:val="WW8Num1z5"/>
    <w:qFormat/>
    <w:rsid w:val="002d19bf"/>
    <w:rPr/>
  </w:style>
  <w:style w:type="character" w:styleId="WW8Num1z6" w:customStyle="1">
    <w:name w:val="WW8Num1z6"/>
    <w:qFormat/>
    <w:rsid w:val="002d19bf"/>
    <w:rPr/>
  </w:style>
  <w:style w:type="character" w:styleId="WW8Num1z7" w:customStyle="1">
    <w:name w:val="WW8Num1z7"/>
    <w:qFormat/>
    <w:rsid w:val="002d19bf"/>
    <w:rPr/>
  </w:style>
  <w:style w:type="character" w:styleId="WW8Num1z8" w:customStyle="1">
    <w:name w:val="WW8Num1z8"/>
    <w:qFormat/>
    <w:rsid w:val="002d19bf"/>
    <w:rPr/>
  </w:style>
  <w:style w:type="character" w:styleId="1" w:customStyle="1">
    <w:name w:val="Основной шрифт абзаца1"/>
    <w:qFormat/>
    <w:rsid w:val="002d19bf"/>
    <w:rPr/>
  </w:style>
  <w:style w:type="character" w:styleId="Hyperlink">
    <w:name w:val="Hyperlink"/>
    <w:basedOn w:val="DefaultParagraphFont"/>
    <w:rsid w:val="00091037"/>
    <w:rPr>
      <w:color w:val="0066CC"/>
      <w:u w:val="single"/>
    </w:rPr>
  </w:style>
  <w:style w:type="paragraph" w:styleId="Style13" w:customStyle="1">
    <w:name w:val="Заголовок"/>
    <w:basedOn w:val="Normal"/>
    <w:next w:val="BodyText"/>
    <w:qFormat/>
    <w:rsid w:val="002d19bf"/>
    <w:pPr>
      <w:keepNext w:val="true"/>
      <w:spacing w:before="240" w:after="120"/>
    </w:pPr>
    <w:rPr>
      <w:rFonts w:ascii="Liberation Sans" w:hAnsi="Liberation Sans" w:eastAsia="Arial Unicode MS" w:cs="Arial Unicode MS"/>
      <w:sz w:val="28"/>
      <w:szCs w:val="28"/>
    </w:rPr>
  </w:style>
  <w:style w:type="paragraph" w:styleId="BodyText">
    <w:name w:val="Body Text"/>
    <w:basedOn w:val="Normal"/>
    <w:rsid w:val="002d19bf"/>
    <w:pPr>
      <w:spacing w:lineRule="auto" w:line="288" w:before="0" w:after="140"/>
    </w:pPr>
    <w:rPr/>
  </w:style>
  <w:style w:type="paragraph" w:styleId="List">
    <w:name w:val="List"/>
    <w:basedOn w:val="BodyText"/>
    <w:rsid w:val="002d19bf"/>
    <w:pPr/>
    <w:rPr/>
  </w:style>
  <w:style w:type="paragraph" w:styleId="Caption">
    <w:name w:val="caption"/>
    <w:basedOn w:val="Normal"/>
    <w:qFormat/>
    <w:rsid w:val="002d19bf"/>
    <w:pPr>
      <w:suppressLineNumbers/>
      <w:spacing w:before="120" w:after="120"/>
    </w:pPr>
    <w:rPr>
      <w:i/>
      <w:iCs/>
    </w:rPr>
  </w:style>
  <w:style w:type="paragraph" w:styleId="Style14">
    <w:name w:val="Указатель"/>
    <w:basedOn w:val="Normal"/>
    <w:qFormat/>
    <w:pPr>
      <w:suppressLineNumbers/>
    </w:pPr>
    <w:rPr>
      <w:rFonts w:cs="Arial"/>
    </w:rPr>
  </w:style>
  <w:style w:type="paragraph" w:styleId="11" w:customStyle="1">
    <w:name w:val="Указатель1"/>
    <w:basedOn w:val="Normal"/>
    <w:qFormat/>
    <w:rsid w:val="002d19bf"/>
    <w:pPr>
      <w:suppressLineNumbers/>
    </w:pPr>
    <w:rPr/>
  </w:style>
  <w:style w:type="paragraph" w:styleId="FR1" w:customStyle="1">
    <w:name w:val="FR1"/>
    <w:qFormat/>
    <w:rsid w:val="002d19bf"/>
    <w:pPr>
      <w:widowControl w:val="false"/>
      <w:suppressAutoHyphens w:val="true"/>
      <w:bidi w:val="0"/>
      <w:spacing w:before="0" w:after="0"/>
      <w:ind w:left="80"/>
      <w:jc w:val="center"/>
    </w:pPr>
    <w:rPr>
      <w:rFonts w:ascii="Times New Roman" w:hAnsi="Times New Roman" w:eastAsia="Times New Roman" w:cs="Times New Roman"/>
      <w:b/>
      <w:bCs/>
      <w:color w:val="auto"/>
      <w:kern w:val="0"/>
      <w:sz w:val="36"/>
      <w:szCs w:val="36"/>
      <w:lang w:eastAsia="zh-CN" w:val="ru-RU" w:bidi="ar-SA"/>
    </w:rPr>
  </w:style>
  <w:style w:type="paragraph" w:styleId="BalloonText">
    <w:name w:val="Balloon Text"/>
    <w:basedOn w:val="Normal"/>
    <w:qFormat/>
    <w:rsid w:val="002d19bf"/>
    <w:pPr/>
    <w:rPr>
      <w:rFonts w:ascii="Tahoma" w:hAnsi="Tahoma" w:cs="Tahoma"/>
      <w:sz w:val="16"/>
      <w:szCs w:val="16"/>
    </w:rPr>
  </w:style>
  <w:style w:type="paragraph" w:styleId="NoSpacing">
    <w:name w:val="No Spacing"/>
    <w:qFormat/>
    <w:rsid w:val="002d19bf"/>
    <w:pPr>
      <w:widowControl/>
      <w:suppressAutoHyphens w:val="true"/>
      <w:bidi w:val="0"/>
      <w:spacing w:before="0" w:after="0"/>
      <w:jc w:val="left"/>
    </w:pPr>
    <w:rPr>
      <w:rFonts w:ascii="Calibri" w:hAnsi="Calibri" w:eastAsia="Calibri" w:cs="Calibri"/>
      <w:color w:val="auto"/>
      <w:kern w:val="0"/>
      <w:sz w:val="22"/>
      <w:szCs w:val="22"/>
      <w:lang w:eastAsia="zh-CN" w:val="ru-RU" w:bidi="ar-SA"/>
    </w:rPr>
  </w:style>
  <w:style w:type="paragraph" w:styleId="Style15" w:customStyle="1">
    <w:name w:val="Содержимое таблицы"/>
    <w:basedOn w:val="Normal"/>
    <w:qFormat/>
    <w:rsid w:val="002d19bf"/>
    <w:pPr>
      <w:suppressLineNumbers/>
    </w:pPr>
    <w:rPr/>
  </w:style>
  <w:style w:type="numbering" w:styleId="Style16"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krasnoyaruzhskij-r31.gosweb.gosuslugi.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47</TotalTime>
  <Application>LibreOffice/24.8.4.2$Windows_X86_64 LibreOffice_project/bb3cfa12c7b1bf994ecc5649a80400d06cd71002</Application>
  <AppVersion>15.0000</AppVersion>
  <Pages>2</Pages>
  <Words>293</Words>
  <Characters>1877</Characters>
  <CharactersWithSpaces>2305</CharactersWithSpaces>
  <Paragraphs>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2024-12-27T05:01:00Z</dcterms:created>
  <dc:creator>Customer</dc:creator>
  <dc:description/>
  <dc:language>ru-RU</dc:language>
  <cp:lastModifiedBy/>
  <cp:lastPrinted>2024-12-19T11:14:00Z</cp:lastPrinted>
  <dcterms:modified xsi:type="dcterms:W3CDTF">2025-01-16T13:53:57Z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