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5670" w:leader="none"/>
          <w:tab w:val="left" w:pos="7938" w:leader="none"/>
        </w:tabs>
        <w:spacing w:lineRule="auto" w:line="240" w:before="0" w:after="0"/>
        <w:ind w:firstLine="709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>
        <w:rPr/>
        <w:drawing>
          <wp:inline distT="0" distB="0" distL="0" distR="0">
            <wp:extent cx="485775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yrillicHeavy"/>
          <w:b/>
          <w:sz w:val="32"/>
          <w:szCs w:val="32"/>
        </w:rPr>
      </w:pPr>
      <w:r>
        <w:rPr>
          <w:rFonts w:eastAsia="CyrillicHeavy" w:ascii="Times New Roman" w:hAnsi="Times New Roman"/>
          <w:b/>
          <w:sz w:val="32"/>
          <w:szCs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ricket"/>
          <w:b/>
          <w:bCs/>
          <w:iCs/>
          <w:sz w:val="32"/>
          <w:szCs w:val="32"/>
        </w:rPr>
      </w:pPr>
      <w:r>
        <w:rPr>
          <w:rFonts w:eastAsia="Cricket" w:ascii="Times New Roman" w:hAnsi="Times New Roman"/>
          <w:b/>
          <w:bCs/>
          <w:iCs/>
          <w:sz w:val="32"/>
          <w:szCs w:val="32"/>
        </w:rPr>
        <w:t>АДМИНИСТРАЦИИ РАКИТЯНСКОГО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ricket"/>
          <w:b/>
          <w:bCs/>
          <w:iCs/>
          <w:sz w:val="32"/>
          <w:szCs w:val="32"/>
        </w:rPr>
      </w:pPr>
      <w:r>
        <w:rPr>
          <w:rFonts w:eastAsia="Cricket" w:ascii="Times New Roman" w:hAnsi="Times New Roman"/>
          <w:b/>
          <w:bCs/>
          <w:iCs/>
          <w:sz w:val="32"/>
          <w:szCs w:val="32"/>
        </w:rPr>
        <w:t>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ricket"/>
          <w:bCs/>
          <w:iCs/>
          <w:sz w:val="28"/>
          <w:szCs w:val="28"/>
        </w:rPr>
      </w:pPr>
      <w:r>
        <w:rPr>
          <w:rFonts w:eastAsia="Cricket" w:ascii="Times New Roman" w:hAnsi="Times New Roman"/>
          <w:bCs/>
          <w:iCs/>
          <w:sz w:val="28"/>
          <w:szCs w:val="28"/>
        </w:rPr>
        <w:t>Ракитное</w:t>
      </w:r>
    </w:p>
    <w:p>
      <w:pPr>
        <w:pStyle w:val="Normal"/>
        <w:spacing w:lineRule="auto" w:line="240" w:before="0" w:after="0"/>
        <w:rPr>
          <w:rFonts w:ascii="Times New Roman" w:hAnsi="Times New Roman" w:eastAsia="Cricket"/>
          <w:bCs/>
          <w:iCs/>
          <w:sz w:val="28"/>
          <w:szCs w:val="28"/>
        </w:rPr>
      </w:pPr>
      <w:r>
        <w:rPr>
          <w:rFonts w:eastAsia="Cricket" w:ascii="Times New Roman" w:hAnsi="Times New Roman"/>
          <w:bCs/>
          <w:i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«20» ноября 2024 г.</w:t>
        <w:tab/>
        <w:tab/>
        <w:tab/>
        <w:t xml:space="preserve">                      </w:t>
        <w:tab/>
        <w:tab/>
        <w:t xml:space="preserve">                        № 155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Порядка 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организации присмотра и ухода за 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детьми в группах продленного дня, 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расчета и взимания платы с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родителей (законных представителей)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присмотр и уход за детьми в 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группах продленного дня в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муниципальных общеобразовательных</w:t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учреждениях Ракитянского района </w:t>
      </w:r>
    </w:p>
    <w:p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29 декабря 2012 года № 273 - ФЗ «Об образовании в Российской Федерации», постановлением Правительства Российской Федерации от 15 сентября 2020 года № 1441 «Об утверждении правил оказания платных образовательных услуг»,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   администрация Р</w:t>
      </w:r>
      <w:r>
        <w:rPr>
          <w:rFonts w:ascii="Times New Roman" w:hAnsi="Times New Roman"/>
          <w:color w:val="000000"/>
          <w:sz w:val="26"/>
          <w:szCs w:val="26"/>
        </w:rPr>
        <w:t xml:space="preserve">акитянского района </w:t>
      </w:r>
      <w:r>
        <w:rPr>
          <w:rFonts w:ascii="Times New Roman" w:hAnsi="Times New Roman"/>
          <w:b/>
          <w:color w:val="000000"/>
          <w:sz w:val="26"/>
          <w:szCs w:val="26"/>
        </w:rPr>
        <w:t>п о с т а н о в л я е т: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Порядок организации присмотра и ухода за детьми в группах продленного дня, расчета и взимания платы с родителей (законных представителей за присмотр и уход за детьми в группах продленного дня в муниципальных общеобразовательных учреждениях Ракитянского района </w:t>
      </w:r>
      <w:r>
        <w:rPr>
          <w:rFonts w:ascii="Times New Roman" w:hAnsi="Times New Roman"/>
          <w:color w:val="000000"/>
          <w:sz w:val="26"/>
          <w:szCs w:val="26"/>
        </w:rPr>
        <w:t>(прилагается)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Признать утратившими силу постановления администрации Ракитянского района от 10 октября 2014 года № 98 «Об утверждении Положения о порядке расчета и взимания платы с родителей (законных представителей) за осуществление присмотра и ухода за детьми в группах продленного дня муниципальных образовательных организаций Ракитянского района» и от 01 декабря 2014 года № 116 «Об установлении платы, взимаемой с родителей (законных представителей) за осуществление присмотра и ухода за детьми в группах продленного дня муниципальных образовательных организаций Ракитянского района».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района по социальной политике                                      Р.А. Холодову.</w:t>
      </w:r>
    </w:p>
    <w:p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b/>
          <w:sz w:val="26"/>
          <w:szCs w:val="26"/>
          <w:shd w:fill="FFFFFF" w:val="clear"/>
        </w:rPr>
      </w:pPr>
      <w:r>
        <w:rPr>
          <w:rFonts w:ascii="Times New Roman" w:hAnsi="Times New Roman"/>
          <w:b/>
          <w:sz w:val="26"/>
          <w:szCs w:val="26"/>
          <w:shd w:fill="FFFFFF" w:val="clear"/>
        </w:rPr>
        <w:t xml:space="preserve">     </w:t>
      </w:r>
      <w:r>
        <w:rPr>
          <w:rFonts w:ascii="Times New Roman" w:hAnsi="Times New Roman"/>
          <w:b/>
          <w:sz w:val="26"/>
          <w:szCs w:val="26"/>
          <w:shd w:fill="FFFFFF" w:val="clear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shd w:fill="FFFFFF" w:val="clear"/>
        </w:rPr>
        <w:t xml:space="preserve">     </w:t>
      </w:r>
      <w:r>
        <w:rPr>
          <w:rFonts w:ascii="Times New Roman" w:hAnsi="Times New Roman"/>
          <w:b/>
          <w:sz w:val="26"/>
          <w:szCs w:val="26"/>
          <w:shd w:fill="FFFFFF" w:val="clear"/>
        </w:rPr>
        <w:t>Ракитянского района                                                                          А</w:t>
      </w:r>
      <w:r>
        <w:rPr>
          <w:rFonts w:ascii="Times New Roman" w:hAnsi="Times New Roman"/>
          <w:b/>
          <w:color w:val="000000"/>
          <w:sz w:val="26"/>
          <w:szCs w:val="26"/>
        </w:rPr>
        <w:t>.В. Климов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Приложение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Утвержден                                                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постановлением администрации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Ракитянского района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от 20 ноября 2024 г. № 155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rFonts w:ascii="Arial" w:hAnsi="Arial" w:cs="Arial"/>
          <w:color w:val="1E1D1E"/>
          <w:sz w:val="26"/>
          <w:szCs w:val="26"/>
        </w:rPr>
      </w:pPr>
      <w:r>
        <w:rPr>
          <w:rFonts w:cs="Arial" w:ascii="Arial" w:hAnsi="Arial"/>
          <w:color w:val="1E1D1E"/>
          <w:sz w:val="26"/>
          <w:szCs w:val="26"/>
        </w:rPr>
      </w:r>
    </w:p>
    <w:p>
      <w:pPr>
        <w:pStyle w:val="NormalWeb"/>
        <w:shd w:val="clear" w:color="auto" w:fill="FFFFFF"/>
        <w:tabs>
          <w:tab w:val="clear" w:pos="708"/>
          <w:tab w:val="left" w:pos="3660" w:leader="none"/>
        </w:tabs>
        <w:spacing w:beforeAutospacing="0" w:before="0" w:afterAutospacing="0" w:after="180"/>
        <w:rPr>
          <w:rFonts w:ascii="Arial" w:hAnsi="Arial" w:cs="Arial"/>
          <w:color w:val="1E1D1E"/>
          <w:sz w:val="26"/>
          <w:szCs w:val="26"/>
        </w:rPr>
      </w:pPr>
      <w:r>
        <w:rPr>
          <w:rFonts w:cs="Arial" w:ascii="Arial" w:hAnsi="Arial"/>
          <w:color w:val="1E1D1E"/>
          <w:sz w:val="26"/>
          <w:szCs w:val="26"/>
        </w:rPr>
        <w:tab/>
      </w:r>
      <w:r>
        <w:rPr>
          <w:color w:val="1E1D1E"/>
          <w:sz w:val="26"/>
          <w:szCs w:val="26"/>
        </w:rPr>
        <w:t xml:space="preserve">      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Порядок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муниципальных общеобразовательных учреждениях Ракитянского района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                                </w:t>
      </w:r>
      <w:r>
        <w:rPr>
          <w:b/>
          <w:color w:val="1E1D1E"/>
          <w:sz w:val="26"/>
          <w:szCs w:val="26"/>
        </w:rPr>
        <w:t>1. Общие положения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1.1. Настоящий Порядок определяет организацию присмотра и ухода за детьми в группах продленного дня в муниципальных общеобразовательных учреждениях, реализующих основные общеобразовательные программы начального общего, основного общего и среднего общего образования Ракитянского района (далее - муниципальное общеобразовательное учреждение), а также порядок расчета и взимания платы с родителей (законных представителей) за присмотр и уход за детьми (далее - родительская плата) в группах продленного дня в муниципальных общеобразовательных учреждениях.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1.2. Настоящий Порядок разработан в соответствии с положениями Федерального закона от 29 декабря 2012 года № 273-ФЗ «Об образовании в Российской Федерации», постановлением Правительства РФ от 15 сентября 2020 года № 1441 «Об утверждении Правил оказания платных образовательных услуг»,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года № 2, письмами Министерства просвещения Российской Федерации от 08 августа 2022 года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образования», от 10 апреля 2023 года № 03-652 «О направлении рекомендаций».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1.3. В соответствии с частью 7.1 статьи 66 Федерального закона от 29 декабря 2012 года № 273-ФЗ «Об образовании в Российской Федерации» в муниципальных общеобразовательных учреждениях могут быть созданы условия для осуществления присмотра и ухода за детьми в группах продленного дня (далее - ГПД). Решение об открытии ГПД и о режиме пребывания в ней детей принимается общеобразовательными учреждениями с учетом мнения родителей (законных представителей) обучающихся в порядке, определенном уставом общеобразовательного учреждения. В ГПД осуществляется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1.4. В соответствии с п. 34 статьи 2 Федерального закона от 29 декабря 2012 года № 273-ФЗ «Об образовании в Российской Федерации»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При организации присмотра и ухода за детьми в ГПД учитываются требования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года № 2, 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 (далее соответственно – СанПиН и СП).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Конкретные обязательства муниципального общеобразовательного учреждения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общеобразовательным учреждением с учетом СанПиН и СП.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1.5. Осуществление присмотра и ухода за детьми в ГПД является платной услугой, оказываемой муниципальным общеобразовательным учреждением с целью удовлетворения потребностей родителей (законных представителей) в присмотре и уходе за обучающимися по окончании времени реализации основной общеобразовательной программы, создания целостной системы, обеспечивающей оптимальные условия для обучающихся в соответствии с их возрастными и индивидуальными особенностями, состоянием соматического и нервно-психологического здоровья, а также всесторонней помощи семье в формировании навыков самостоятельности в обучении, воспитании и развитии творческих способностей обучающихся.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1.6. Основными задачами деятельности ГПД являются: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организация пребывания обучающихся в муниципальном общеобразовательном учреждении при отсутствии условий для своевременной организации присмотра и ухода в домашних условиях из-за занятости родителей (законных представителей);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создание оптимальных условий для развития творческих способностей обучающихся при невозможности организации контроля со стороны родителей (законных представителей) обучающихся.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                   </w:t>
      </w:r>
      <w:r>
        <w:rPr>
          <w:b/>
          <w:color w:val="1E1D1E"/>
          <w:sz w:val="26"/>
          <w:szCs w:val="26"/>
        </w:rPr>
        <w:t>2. Организация деятельности ГПД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 Организация деятельности ГПД осуществляется в соответствии с потребностями и запросами родителей (законных представителей) обучающихся.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2.1.1. С целью определения количественного состава ГПД, проведения расчетов по материальному, финансовому и кадровому обеспечению работы ГПД муниципальным общеобразовательным учреждением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2.1.2. Основанием для открытия ГПД является приказ руководителя муниципального общеобразовательного учреждения об утверждении списочного состава обучающихся и режима работы ГПД.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2.1.3. Услуга по присмотру и уходу за детьми в ГПД носит заявительный характер. Заявители - родители (законные представители) обучающихся. Получение услуги распространяется на категорию обучающихся муниципального общеобразовательного учреждения.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Право на первоочередное зачисление в ГПД предусмотрено для детей участников специальной военной операции, обучающихся в 1 – 6 классах (в том числе в случае гибели (смерти) участников специальной военной операции). 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2.1.4. Наполняемость группы может составлять от 5 до 25 человек.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2.1.5. Комплектование ГПД проводится до 10 сентября текущего учебного года. Функционирование ГПД осуществляется в течение текущего учебного года за исключением выходных и праздничных дней, каникул, официально объявленных дней карантина или других форс-мажорных обстоятельств.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Зачисление обучающихся в ГПД осуществляется приказом руководителя муниципального общеобразовательного учреждения на основании письменного заявления родителей (законных представителей).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Зачисление обучающихся в группы по присмотру и уходу за детьми в течение учебного года производится при наличии свободных мест.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Отчисление обучающихся из групп по присмотру и уходу за детьми осуществляется приказом руководителя муниципального общеобразовательного учреждения по следующим основаниям: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за непосещение ГПД без уважительной причины в течение 30 (тридцати) дней подряд;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по заявлению родителей (законных представителей) обучающихся;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при отчислении обучающегося из муниципального общеобразовательного учреждения.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2.1.7. Стоимость платной услуги за осуществление присмотра и ухода за детьми в ГПД определяется на основании предоставленных муниципальными   общеобразовательными учреждениями расчетов и утверждается решением Муниципального совета Ракитянского района.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 В муниципальных общеобразовательных учреждениях, оказывающих услугу по присмотру и уходу за детьми в ГПД, должны быть созданы соответствующие условия в соответствии с СанПиН.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 При определении конкретного набора услуг по присмотру и уходу за детьми в ГПД учитываются санитарно-эпидемиологические правила и нормативы СанПиН: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организация питания;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хозяйственно-бытовое обслуживание детей;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обеспечение соблюдения детьми личной гигиены и режима дня.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2.3.1. При организации ГПД в муниципальном общеобразовательном учреждении питание обучающихся предусматривается за счет средств родителей.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2.3.2. Хозяйственно-бытовое обслуживание детей включает соблюдение требований к санитарному содержанию помещений ГПД (ежедневная влажная уборка, дезинфекция).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2.3.3. Соблюдение детьми личной гигиены и режима дня обеспечивается в соответствии с требованиями СанПиН.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Конкретные обязательства муниципального общеобразовательного учреждения по осуществлению присмотра и ухода за детьми в ГПД должны быть предусмотрены в договоре между родителями (законными представителями) обучающихся и муниципальным общеобразовательным учреждением.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2.4. Деятельность по присмотру и уходу за детьми в ГПД регламентируется режимом работы, утвержденным приказом руководителя муниципального общеобразовательного учреждения.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2.5. Кадровое обеспечение деятельности по присмотру и уходу за детьми в ГПД осуществляется непосредственно муниципальным общеобразовательным учреждением.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2.6. Осуществление присмотра и ухода за детьми в ГПД регламентируется следующими документами: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настоящим Порядком;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правилами внутреннего распорядка обучающихся;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календарным учебным графиком муниципального общеобразовательного учреждения;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должностными инструкциями работников, обеспечивающих функционирование ГПД;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приказами руководителя муниципального общеобразовательного учреждения о деятельности ГПД;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журналом посещаемости ГПД;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планом воспитательной работы в ГПД.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2.7. Информирование обучающихся и их родителей (законных представителей) о деятельности ГПД осуществляется муниципальным общеобразовательным учреждением посредством телефонной связи, почтовой связи, электронной почты, размещения информации на информационных стендах, в электронных дневниках, на официальном сайте муниципального общеобразовательного учреждения, в средствах массовой информации.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2.8. Допускается посещение обучающимися, посещающими ГПД, занятий в учреждениях дополнительного образования и других учреждениях при наличии письменного заявления родителей (законных представителей), содержащего полное наименование и адрес организации, а также время отсутствия учащегося в ГПД.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2.9. Во время работы ГПД обеспечивается безопасность жизнедеятельности обучающихся согласно правилам, установленным муниципальным  общеобразовательным учреждением, с обязательным ознакомлением с ними работников муниципального общеобразовательного учреждения, занятых в ГПД.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          </w:t>
      </w:r>
      <w:r>
        <w:rPr>
          <w:b/>
          <w:color w:val="1E1D1E"/>
          <w:sz w:val="26"/>
          <w:szCs w:val="26"/>
        </w:rPr>
        <w:t>3. Порядок расчета родительской платы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 При установлении размера родительской платы учитываются затраты: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на оплату труда и начисления на оплату труда работников, осуществляющих присмотр и уход в группах продленного дня (далее - ГПД) в муниципальных общеобразовательных учреждениях (далее - учреждения);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на средства личной гигиены, хозяйственные расходы;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на приобретение расходных материалов для оргтехники;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налоги в соответствии с законодательством РФ.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 Не допускается включение в родительскую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3.3. При организации питания детей в ГПД руководствуется нормами и требованиями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года № 32. Питание организуется за счет средств родителей (законных представителей).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1E1D1E"/>
          <w:sz w:val="26"/>
          <w:szCs w:val="26"/>
        </w:rPr>
        <w:t xml:space="preserve">3.4. </w:t>
      </w:r>
      <w:r>
        <w:rPr>
          <w:rFonts w:cs="Times New Roman" w:ascii="Times New Roman" w:hAnsi="Times New Roman"/>
          <w:sz w:val="26"/>
          <w:szCs w:val="26"/>
        </w:rPr>
        <w:t>Стоимость услуги за счет родительской платы определяется исходя из оклада согласно постановлению Правительства Белгородской области от 30 сентября 2019 года N 421-пп "Об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 и среднего общего образования".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Фонд оплаты труда воспитателя высшей категории на 1 группу (25 чел.) в месяц из расчета нагрузки 30 часов в неделю: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оклад - 18 100 руб.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коэффициент на наполняемость - 0, 4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коэффициент на стимулирующую часть - 0, 3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18 100* (1+0, 4+0, 3) = 30 770 руб.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Фонд оплаты труда с начислением: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30 770 *1, 302 = 40 062 руб. 54 коп.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20 часов в неделю: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40 062,54 руб. / 30 часов * 20 часов = 26 708 руб. 36 коп.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Стоимость услуги на 1 ребенка: 26 708,36 / 25 чел. = 1 068 руб. 34 коп.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        </w:t>
      </w:r>
      <w:r>
        <w:rPr>
          <w:b/>
          <w:color w:val="1E1D1E"/>
          <w:sz w:val="26"/>
          <w:szCs w:val="26"/>
        </w:rPr>
        <w:t>4. Порядок поступления родительской платы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4.1. Начисление родительской платы производится согласно календарному графику работы ГПД и табелю посещаемости детей.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4.2. Родительская плата за текущий месяц вносится, не позднее 10 (десятого) числа месяца, следующего за расчетным.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4.3. Родительская плата принимается в форме перечислений через отделение банка. Суммы средств, полученных от родителей (законных представителей), зачисляются на расчетный счет в отделении банка или лицевой счет муниципального общеобразовательного учреждения в органе казначейства.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4.4. Родительская плата не взимается в случае отсутствия ребенка по уважительным причинам: болезнь, отпуск родителей (законных представителей), закрытие ГПД на ремонтные и (или) аварийные работы, а также при отсутствии водо-, тепло- и энергоснабжения.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4.5. В случае отсутствия ребенка в учреждении родитель (законный представитель) уведомляет работника, осуществляющего присмотр и уход в группах продленного дня,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В случаях длительного (5 календарных дней и более) непрерывного отсутствия ребенка по уважительным причинам (за исключением выходных и праздничных дней) родительская плата не взимается на основании следующих документов: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справки из медицинского учреждения (в случае болезни);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заявления родителей (законных представителей) о временном выводе ребенка из списков детей, посещающих ГПД, с сохранением места (в случае отпуска родителей, санаторно-курортного лечения и др.).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4.6.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4.7. Внесенная родительская плата за дни непосещения ребенком ГПД учитывается при оплате за следующий месяц.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4.8. 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общеобразовательного учреждения в течение 5 рабочих дней.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4.9. Взаимоотношения между общеобразовательным учреждением и родителями (законными представителями) обучающегося регулируются договором, в котором в обязательном порядке устанавливаются срок нахождения обучающегося в общеобразовательном учреждении, условия обучения и содержания обучающегося в общеобразовательном учреждении, размер, порядок и сроки внесения родительской платы, ответственность сторон за нарушение порядка взимания родительской платы, а также иные условия, связанные с обучением и содержанием обучающегося в общеобразовательном учреждении (прилагается).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4.10. Под участниками специальной военной операции в настоящем Порядке понимаются граждане Российской Федерации, постоянно проживающие на территории Белгородской области: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- проходящие (проходившие) военную службу в Вооруженных силах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</w:t>
      </w:r>
      <w:r>
        <w:rPr>
          <w:b/>
          <w:color w:val="1E1D1E"/>
          <w:sz w:val="26"/>
          <w:szCs w:val="26"/>
        </w:rPr>
        <w:t>5. Порядок расходования родительской платы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Родительская плата расходуется в соответствии с затратами, указанными в пункте 3.1 настоящего Порядка.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b/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 xml:space="preserve">                            </w:t>
      </w:r>
      <w:r>
        <w:rPr>
          <w:b/>
          <w:color w:val="1E1D1E"/>
          <w:sz w:val="26"/>
          <w:szCs w:val="26"/>
        </w:rPr>
        <w:t>6. Контроль и ответственность за поступлением и использованием родительской платы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6.1. Контроль и учет за своевременным внесением родителями (законными представителями) родительской платы возлагается на бухгалтера, обслуживающего общеобразовательное учреждение.</w:t>
      </w:r>
    </w:p>
    <w:p>
      <w:pPr>
        <w:pStyle w:val="NormalWeb"/>
        <w:shd w:val="clear" w:color="auto" w:fill="FFFFFF"/>
        <w:spacing w:beforeAutospacing="0" w:before="0" w:afterAutospacing="0" w:after="180"/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6.2.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и договором между родителями (законными представителями) и общеобразовательным учреждением.</w:t>
      </w:r>
    </w:p>
    <w:p>
      <w:pPr>
        <w:pStyle w:val="NormalWeb"/>
        <w:shd w:val="clear" w:color="auto" w:fill="FFFFFF"/>
        <w:spacing w:beforeAutospacing="0" w:before="0" w:afterAutospacing="0" w:after="180"/>
        <w:jc w:val="right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Приложение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Форма Договора №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на оказание услуг по уходу и присмотру за детьми школьного возраста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в группах продлённого дня</w:t>
      </w:r>
    </w:p>
    <w:p>
      <w:pPr>
        <w:pStyle w:val="NormalWeb"/>
        <w:shd w:val="clear" w:color="auto" w:fill="FFFFFF"/>
        <w:spacing w:beforeAutospacing="0" w:before="0" w:afterAutospacing="0" w:after="180"/>
        <w:jc w:val="center"/>
        <w:rPr>
          <w:color w:val="1E1D1E"/>
          <w:sz w:val="26"/>
          <w:szCs w:val="26"/>
        </w:rPr>
      </w:pPr>
      <w:r>
        <w:rPr>
          <w:rStyle w:val="Strong"/>
          <w:color w:val="1E1D1E"/>
          <w:sz w:val="26"/>
          <w:szCs w:val="26"/>
        </w:rPr>
        <w:t>п.                                                                                     «_____» ____________ 20      г.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_____________________________________________(__________) (в дальнейшем - Исполнитель) на основании лицензии №___________________, выданной ________________________________________________________________________________ «____»______________20___ года и свидетельства о государственной аккредитации серия _________ № _____________, выданного _____________________________________ «_____» ______________ 20____ года, в лице директора ____________________________, действующего на основании Устава, с одной стороны, и 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(ФИО законного представителя несовершеннолетнего лица)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именуемый в дальнейшем «Заказчик», действующий в интересах несовершеннолетнего__________________________________________________________________________(фамилия, имя, отчество ребенка, класс)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именуемого в дальнейшем – «Ребенок», с другой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15.08.2013 № 706 «Об утверждении Правил оказания платных образовательных услуг», Письмом Министерства просвещения Российской Федерации от 08 августа 2022 года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 и иными правовыми актами, настоящий Договор о нижеследующем: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 ПРЕДМЕТ ДОГОВОРА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1.1. Предметом Договора является оказание платной услуги по уходу и присмотру за ребенком в группе продленного дня (далее ГПД), осуществляемой за рамками федеральных государственных образовательных стандартов.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1.2. Под уходом и присмотром за детьми понимается комплекс мер: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по организации питания;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хозяйственно-бытовое обслуживание детей;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обеспечению соблюдения обучающимися личной гигиены и режима дня (пункт 34 статьи 2 Федерального закона от 29.12.2012 № 273-ФЗ «Об образовании в Российской Федерации»).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1.3. Услуга по присмотру и уходу за Ребенком в ГПД включает в себя: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______________________________________________________________________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______________________________________________________________________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1.4. Уход и присмотр за детьми школьного возраста осуществляется очно в смешанных возрастных группах продолжительностью ____ часа в день (___ часов в неделю) в соответствии с утверждённым Исполнителем рабочим планом с «01» сентября 202__ г. по «31» мая 202__ г. (за исключением выходных и праздничных дней, официально объявленных дней карантина или других форс-мажорных обстоятельств).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 ОБЯЗАННОСТИ СТОРОН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 Исполнитель обязан: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2.1.1. Зачислить по заявлению Заказчика ребенка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2.1.2. Ознакомить Заказчика с режимом работы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2.1.3. Уважать честь и достоинство ребенка;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2.1.4. Обеспечить охрану жизни и здоровья ребенка во время его пребывания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2.1.5. Обеспечивать условия пребывания ребенка в ГПД в соответствии с требованиями санитарных норм;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2.1.6. Предоставлять Заказчику интересующую его информацию о работе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2.1.7. Информировать Заказчика о возможных проблемах, связанных с пребыванием его ребенка в ГПД, решение которых зависит от Заказчика или от обеих сторон договора;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2.1.8. Не предоставлять персональную информацию о ребенке в различные организации без согласия Заказчика;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2.1.9. На основании письменного заявления Заказчика сохранять за ребенком место в случае его отсутствия по уважительной причине.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 Заказчик обязан: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2.2.1. Написать заявление о зачислении в ГПД по соответствующей форме;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2.2.2. Знать требования, которые предъявляются в ГПД к детям, содействовать их выполнению детьми;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2.2.3. Выполнять правила пребывания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2.2.5. Своевременно извещать Исполнителя об уважительных причинах отсутствия ребенка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2.2.6. Подтверждать письменным заявлением на имя директора школы дни недели и время пребывания ребенка в кружках, секциях (за пределами школы), самостоятельный уход из ГПД и т.п. (в эти периоды школа не несет ответственность за жизнь и здоровье ребенка);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2.2.7. Незамедлительно сообщать Исполнителю об изменении контактного телефона и места жительства. Указать тех родственников, под ответственность которых по письменному заявлению Заказчика может быть передан ребенок после его пребывания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2.2.8. Лично передавать и забирать ребенка у воспитателя, не передоверяя ребенка лицам, не достигшим 16-летнего возраста. Письменно информировать Исполнителя о третьих лицах, имеющих право передавать и забирать ребенка.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2.2.9. Не посещать Учреждение в состоянии алкогольного, наркотического или токсического опьянения.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2.2.10. Нести материальную ответственность за порчу и утрату учеником имущества школы и имущества других детей;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2.2.11. Нести ответственность за воспитание своих детей;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2.2.12. Являться по просьбе Исполнителя для беседы в ____________________________________________________________;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2.2.13. Проявлять уважение к педагогическим работникам, администрации и техническому персоналу Исполнителя.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2.2.14. Своевременно (ежемесячно) вносить оплату за предоставленные услуги, указанные в п. 1.1. настоящего договора из расчета ____ рублей ____ копеек за час. Питание в указанную сумму не входит. Оплата производится не позднее 10 числа следующего месяца в безналичном порядке на счет Исполнителя в банке, согласно выданным квитанциям, за фактические часы посещения.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 Ребенок обязан: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2.3.1. Посещать ГПД и следовать указаниям педагогического работника;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2.3.2. Соблюдать дисциплину и санитарно-гигиенические нормы;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2.3.3. Бережно относиться к имуществу Исполнителя;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2.3.4. Уважительно относиться к другим детям, педагогическим работникам, иным работникам Исполнителя;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2.3.5. Не покидать ГПД без разрешения педагогического работника, соблюдать правила охраны жизни и здоровья.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 ПРАВА СТОРОН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 Исполнитель имеет право: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3.1.1. Самостоятельно устанавливать режим работы группы продленного дня;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 1.1. настоящего договора, в исключительных случаях, при возникновении необходимости решать вопрос о замене педагога;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3.1.3. Отказать Заказчику и Ребёнку в заключении договора, если Заказчик, Ребёнок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3.1.4. Расторгнуть договор досрочно, если Заказчик будет систематически нарушать обязательства по Договору. Уведомление о расторжении направляется Заказчику за 7 (семь) календарных дней;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3.1.5. Отчислить ребенка: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с письменного заявления родителей (законных представителей);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выбытии обучающегося из _______________________________;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за непосещение ГПД без уважительной причины в течение 30 (тридцати) дней подряд.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 Заказчик имеет право: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договора;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3.2.2. В целях защиты прав и интересов детей обратиться с письменным заявлением к Исполнителю, который обязан в установленный законом срок (не позднее, тридцати дней) дать письменный ответ;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3.2.3. В случае конфликта между Заказчиками и педагогическим работником Исполнителя, Заказчик может обратиться к директору или заместителю директора ______________________ для решения данного конфликта.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3.2.4. Посещать ____________________________________ и беседовать с педагогическим работником после окончания работы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3.2.5. Предоставлять _______________________________________ необходимую информацию для работы и учета состояния здоровья.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3.3. Ребёнок имеет право: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3.3.1. Обращаться к работникам Исполнителя по всем вопросам, касающимся процесса нахождения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3.3.2. Пользоваться имуществом Исполнителя, необходимым для обеспечения процесса, во время нахождения в ГПД;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3.3.3. Принимать участие в социально-культурных, оздоровительных и других мероприятиях, организованных Исполнителем.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 СТОИМОСТЬ УСЛУГ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4.1. Заказчик ежемесячно в рублях оплачивает услуги, указанные в разделе 1.1 настоящего договора, из расчета ______ рублей _____ копеек в час, согласно табеля посещения.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Увеличение стоимости образовательных услуг после заключения Договора не допускается.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4.2. Оплата производится Заказчиком безналичным способом путем перечисления денежных средств на лицевой счет Исполнителя. Оплата производится не позднее 10 числа следующего месяца.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4.3. Исполнение обязанности по оплате Заказчиком услуг считается исполненной со дня поступления денежных средств на счет Исполнителя.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4.4. В случае введения карантинных или иных мероприятий на основании распоряжений органов власти, исключающих возможность очной реализации услуги по присмотру и уходу за детьми школьного возраста, дни отсутствия относятся к неоплачиваемым.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 ОСНОВАНИЯ ИЗМЕНЕНИЯ И РАСТОРЖЕНИЯ ДОГОВОРА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5.1. Условия настоящего Договора, могут быть изменены по соглашению сторон или в одностороннем порядке в соответствии с действующим законодательством Российской Федерации.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5.2. Настоящий Договор может быть расторгнут: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по соглашению сторон;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 по инициативе одной из сторон по основаниям, предусмотренным действующим законодательством Российской Федерации.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5.3. Исполнитель вправе отказаться от исполнения договора, если Заказчик нарушил сроки оплаты услуг по настоящему Договору (более 1 месяца), либо неоднократно нарушает иные обязательства, предусмотренные Договором, которые затрудняют исполнение обязательств Исполнителем и нарушает права и законные интересы детей и сотрудников Исполнителя.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5.4. Исполнитель вправе отказаться от исполнения договора, если после двух предупреждений в письменном виде Ребёнок продолжает нарушать права и законные интересы других обучающихся и работников школы, не соблюдает режим в ГПД, препятствует нормальному осуществлению процесса.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5.5. Договор считается расторгнутым со дня письменного уведомления Исполнителем Заказчика об отказе от исполнения договора.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5.6. По инициативе Заказчика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расходов, связанных с оказанием Услуги.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5.7. 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 Ответственность за неисполнение или ненадлежащее исполнение обязательств по настоящему договору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6.2. При обнаружении недостатка услуги, в том числе оказания ее не в полном объеме, предусмотренном Договором, Заказчик вправе по своему выбору потребовать: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6.2.1. Безвозмездного оказания образовательной услуги;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6.2.2. Соразмерного уменьшения стоимости оказанной образовательной услуги;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6.2.3. Расторгнуть Договор.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6.3.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6.4. 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этими законодательствами.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6.5. Все споры и разногласия, возникшие в связи с исполнением настоящего Договора, решаются сторонами путем проведения переговоров или в ином порядке установленным законодательством РФ.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7. Срок действия договора и другие условия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7.1. Настоящий договор вступает в силу со дня его заключения сторонами и действует до «___» ____________ 202___ года.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7.2. Договор составлен в двух экземплярах, имеющих равную юридическую силу, один экземпляр хранится у Заказчика, другой – у Исполнителя.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8. Адреса, реквизиты и подписи сторон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Исполнитель: 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Заказчик:       ____________________________________________________________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Обучающийся (в возрасте 14 лет и старше) ___________________________________</w:t>
      </w:r>
    </w:p>
    <w:p>
      <w:pPr>
        <w:pStyle w:val="NormalWeb"/>
        <w:shd w:val="clear" w:color="auto" w:fill="FFFFFF"/>
        <w:spacing w:beforeAutospacing="0" w:before="0" w:afterAutospacing="0" w:after="180"/>
        <w:jc w:val="both"/>
        <w:rPr>
          <w:rFonts w:ascii="Arial" w:hAnsi="Arial" w:cs="Arial"/>
          <w:color w:val="1E1D1E"/>
          <w:sz w:val="26"/>
          <w:szCs w:val="26"/>
        </w:rPr>
      </w:pPr>
      <w:r>
        <w:rPr>
          <w:rFonts w:cs="Arial" w:ascii="Arial" w:hAnsi="Arial"/>
          <w:color w:val="1E1D1E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766" w:footer="0" w:bottom="71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CyrillicHeavy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2pt;height:13.4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050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1167c"/>
    <w:pPr>
      <w:keepNext w:val="true"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11167c"/>
    <w:rPr>
      <w:rFonts w:ascii="Cambria" w:hAnsi="Cambria" w:cs="Cambria"/>
      <w:b/>
      <w:bCs/>
      <w:kern w:val="2"/>
      <w:sz w:val="32"/>
      <w:szCs w:val="32"/>
    </w:rPr>
  </w:style>
  <w:style w:type="character" w:styleId="Hyperlink">
    <w:name w:val="Hyperlink"/>
    <w:uiPriority w:val="99"/>
    <w:semiHidden/>
    <w:rsid w:val="0011167c"/>
    <w:rPr>
      <w:rFonts w:cs="Times New Roman"/>
      <w:color w:val="0000FF"/>
      <w:u w:val="single"/>
    </w:rPr>
  </w:style>
  <w:style w:type="character" w:styleId="blk" w:customStyle="1">
    <w:name w:val="blk"/>
    <w:uiPriority w:val="99"/>
    <w:qFormat/>
    <w:rsid w:val="0011167c"/>
    <w:rPr>
      <w:rFonts w:cs="Times New Roman"/>
    </w:rPr>
  </w:style>
  <w:style w:type="character" w:styleId="Style13" w:customStyle="1">
    <w:name w:val="Основной текст Знак"/>
    <w:uiPriority w:val="99"/>
    <w:qFormat/>
    <w:locked/>
    <w:rsid w:val="00d42436"/>
    <w:rPr>
      <w:rFonts w:ascii="Calibri" w:hAnsi="Calibri" w:cs="Calibri"/>
      <w:sz w:val="28"/>
      <w:szCs w:val="28"/>
    </w:rPr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9f3cdf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uiPriority w:val="99"/>
    <w:semiHidden/>
    <w:qFormat/>
    <w:locked/>
    <w:rPr>
      <w:rFonts w:cs="Times New Roman"/>
    </w:rPr>
  </w:style>
  <w:style w:type="character" w:styleId="PageNumber">
    <w:name w:val="page number"/>
    <w:uiPriority w:val="99"/>
    <w:rsid w:val="005b55ed"/>
    <w:rPr>
      <w:rFonts w:cs="Times New Roman"/>
    </w:rPr>
  </w:style>
  <w:style w:type="character" w:styleId="Style16" w:customStyle="1">
    <w:name w:val="Заголовок Знак"/>
    <w:basedOn w:val="DefaultParagraphFont"/>
    <w:qFormat/>
    <w:rsid w:val="00891638"/>
    <w:rPr>
      <w:rFonts w:ascii="CyrillicHeavy" w:hAnsi="CyrillicHeavy" w:eastAsia="CyrillicHeavy" w:cs="CyrillicHeavy"/>
      <w:color w:val="000000"/>
      <w:sz w:val="32"/>
      <w:szCs w:val="32"/>
      <w:lang w:val="en-US" w:eastAsia="en-US" w:bidi="en-US"/>
    </w:rPr>
  </w:style>
  <w:style w:type="character" w:styleId="Style17" w:customStyle="1">
    <w:name w:val="Подзаголовок Знак"/>
    <w:basedOn w:val="DefaultParagraphFont"/>
    <w:qFormat/>
    <w:rsid w:val="00891638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Strong">
    <w:name w:val="Strong"/>
    <w:uiPriority w:val="22"/>
    <w:qFormat/>
    <w:locked/>
    <w:rsid w:val="00d76076"/>
    <w:rPr>
      <w:b/>
      <w:b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d42436"/>
    <w:pPr>
      <w:spacing w:lineRule="auto" w:line="240" w:before="0" w:after="0"/>
    </w:pPr>
    <w:rPr>
      <w:rFonts w:cs="Calibri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96c87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9f3c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645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5b55e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uiPriority w:val="99"/>
    <w:qFormat/>
    <w:rsid w:val="005b55ed"/>
    <w:pPr>
      <w:widowControl w:val="fals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5b55ed"/>
    <w:pPr>
      <w:widowControl w:val="false"/>
      <w:bidi w:val="0"/>
      <w:spacing w:before="0" w:after="0"/>
      <w:jc w:val="left"/>
    </w:pPr>
    <w:rPr>
      <w:rFonts w:cs="Calibri" w:ascii="Calibri" w:hAnsi="Calibri" w:eastAsia="Times New Roman"/>
      <w:b/>
      <w:color w:val="auto"/>
      <w:kern w:val="0"/>
      <w:sz w:val="22"/>
      <w:szCs w:val="22"/>
      <w:lang w:val="ru-RU" w:eastAsia="ru-RU" w:bidi="ar-SA"/>
    </w:rPr>
  </w:style>
  <w:style w:type="paragraph" w:styleId="Title">
    <w:name w:val="Title"/>
    <w:basedOn w:val="Normal"/>
    <w:next w:val="Subtitle"/>
    <w:link w:val="Style16"/>
    <w:qFormat/>
    <w:locked/>
    <w:rsid w:val="00891638"/>
    <w:pPr>
      <w:keepNext w:val="true"/>
      <w:widowControl w:val="false"/>
      <w:suppressAutoHyphens w:val="true"/>
      <w:spacing w:lineRule="auto" w:line="360" w:before="240" w:after="120"/>
      <w:jc w:val="center"/>
    </w:pPr>
    <w:rPr>
      <w:rFonts w:ascii="CyrillicHeavy" w:hAnsi="CyrillicHeavy" w:eastAsia="CyrillicHeavy" w:cs="CyrillicHeavy"/>
      <w:color w:val="000000"/>
      <w:sz w:val="32"/>
      <w:szCs w:val="32"/>
      <w:lang w:val="en-US" w:eastAsia="en-US" w:bidi="en-US"/>
    </w:rPr>
  </w:style>
  <w:style w:type="paragraph" w:styleId="Subtitle">
    <w:name w:val="Subtitle"/>
    <w:basedOn w:val="Normal"/>
    <w:next w:val="Normal"/>
    <w:link w:val="Style17"/>
    <w:qFormat/>
    <w:locked/>
    <w:rsid w:val="00891638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</w:rPr>
  </w:style>
  <w:style w:type="paragraph" w:styleId="NormalWeb">
    <w:name w:val="Normal (Web)"/>
    <w:basedOn w:val="Normal"/>
    <w:uiPriority w:val="99"/>
    <w:unhideWhenUsed/>
    <w:qFormat/>
    <w:rsid w:val="00d7607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B9FB-E315-4DBB-9D62-20129C3F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Application>LibreOffice/24.8.3.2$Windows_X86_64 LibreOffice_project/48a6bac9e7e268aeb4c3483fcf825c94556d9f92</Application>
  <AppVersion>15.0000</AppVersion>
  <Pages>12</Pages>
  <Words>4206</Words>
  <Characters>30343</Characters>
  <CharactersWithSpaces>35528</CharactersWithSpaces>
  <Paragraphs>232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2023-09-21T10:36:00Z</dcterms:created>
  <dc:creator>Сергеева</dc:creator>
  <dc:description/>
  <dc:language>ru-RU</dc:language>
  <cp:lastModifiedBy>Юрист 2</cp:lastModifiedBy>
  <cp:lastPrinted>2024-11-19T08:44:00Z</cp:lastPrinted>
  <dcterms:modified xsi:type="dcterms:W3CDTF">2024-11-21T10:45:00Z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