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>
      <w:pPr>
        <w:pStyle w:val="Normal"/>
        <w:ind w:right="-285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БЕЛГОРОДСКАЯ ОБЛАСТЬ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КРАСНОЯРУЖСКОГО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ОКРУГА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 17 » декабря 2025 года                                                           № 27</w:t>
      </w:r>
    </w:p>
    <w:p>
      <w:pPr>
        <w:pStyle w:val="Head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50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505"/>
      </w:tblGrid>
      <w:tr>
        <w:trPr>
          <w:trHeight w:val="3010" w:hRule="atLeast"/>
        </w:trPr>
        <w:tc>
          <w:tcPr>
            <w:tcW w:w="8505" w:type="dxa"/>
            <w:tcBorders/>
          </w:tcPr>
          <w:p>
            <w:pPr>
              <w:pStyle w:val="Normal"/>
              <w:ind w:left="-108" w:right="33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Об утверждении Административного регламента предоставления муниципальной услуги</w:t>
            </w:r>
          </w:p>
          <w:p>
            <w:pPr>
              <w:pStyle w:val="Normal"/>
              <w:ind w:left="-108" w:right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«Согласование проектной документации на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проведение работ по сохранению объекта культурного наследия, включенного в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единый государственный реестр объектов культурного наследия (памятников истории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культуры)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народов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Российской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Федерации,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расположенного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территории Краснояружского муниципального округа  Белгородской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области»</w:t>
            </w:r>
          </w:p>
        </w:tc>
      </w:tr>
    </w:tbl>
    <w:p>
      <w:pPr>
        <w:pStyle w:val="Style51"/>
        <w:widowControl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постановлением администрации Краснояружского муниципального района от 30 ноября 2015 года № 416 «Об определении органа, осуществляющего полномочия в области сохранения, использования, популяризации и государственной охраны объектов культурного наследия», Администрация Краснояружского муниципального округа</w:t>
      </w:r>
    </w:p>
    <w:p>
      <w:pPr>
        <w:pStyle w:val="Style51"/>
        <w:widowControl/>
        <w:spacing w:lineRule="auto" w:line="240"/>
        <w:jc w:val="center"/>
        <w:rPr>
          <w:rStyle w:val="FontStyle13"/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Normal"/>
        <w:ind w:firstLine="720" w:right="3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Административный регламент предоставления муниципальной услуги «Согласование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 (прилагается).</w:t>
      </w:r>
    </w:p>
    <w:p>
      <w:pPr>
        <w:pStyle w:val="Normal"/>
        <w:ind w:firstLine="720" w:right="3"/>
        <w:jc w:val="both"/>
        <w:rPr>
          <w:sz w:val="28"/>
          <w:szCs w:val="28"/>
        </w:rPr>
      </w:pPr>
      <w:r>
        <w:rPr>
          <w:sz w:val="28"/>
          <w:szCs w:val="28"/>
        </w:rPr>
        <w:t>2.  Отделу культуры Администрации Краснояружского муниципального округа  обеспечить исполнение Административного регламента предоставления муниципальной услуги, указанного в пункте 1 настоящего постановления.</w:t>
      </w:r>
    </w:p>
    <w:p>
      <w:pPr>
        <w:pStyle w:val="Normal"/>
        <w:ind w:firstLine="720" w:right="3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 силу постановление администрации Краснояружского района от 13 марта 2023 года № 75 «Об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области».</w:t>
      </w:r>
    </w:p>
    <w:p>
      <w:pPr>
        <w:pStyle w:val="Style51"/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>
      <w:pPr>
        <w:pStyle w:val="Style51"/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5. 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>
      <w:pPr>
        <w:pStyle w:val="Style51"/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6. Контроль за исполнением постановления возложить на заместителя Главы Краснояружского муниципального округа по социальной политике Косых И.В.</w:t>
      </w:r>
    </w:p>
    <w:p>
      <w:pPr>
        <w:pStyle w:val="Style51"/>
        <w:widowControl/>
        <w:spacing w:lineRule="auto" w:line="240"/>
        <w:ind w:firstLine="709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eading3"/>
        <w:spacing w:before="71" w:after="0"/>
        <w:ind w:right="283"/>
        <w:jc w:val="both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  <w:t xml:space="preserve">Исполняющий обязанности Главы </w:t>
      </w:r>
    </w:p>
    <w:p>
      <w:pPr>
        <w:pStyle w:val="Heading3"/>
        <w:spacing w:before="71" w:after="0"/>
        <w:ind w:right="283"/>
        <w:jc w:val="both"/>
        <w:rPr/>
      </w:pPr>
      <w:r>
        <w:rPr>
          <w:bCs w:val="false"/>
          <w:sz w:val="28"/>
          <w:szCs w:val="28"/>
        </w:rPr>
        <w:t xml:space="preserve">Краснояружского муниципального округа                               М.В. Носов                                                </w:t>
      </w:r>
    </w:p>
    <w:p>
      <w:pPr>
        <w:pStyle w:val="Heading3"/>
        <w:spacing w:before="71" w:after="0"/>
        <w:ind w:right="283"/>
        <w:jc w:val="both"/>
        <w:rPr/>
      </w:pPr>
      <w:r>
        <w:rPr/>
      </w:r>
    </w:p>
    <w:p>
      <w:pPr>
        <w:pStyle w:val="Heading3"/>
        <w:spacing w:before="71" w:after="0"/>
        <w:ind w:right="283"/>
        <w:rPr/>
      </w:pPr>
      <w:r>
        <w:rPr/>
      </w:r>
    </w:p>
    <w:p>
      <w:pPr>
        <w:pStyle w:val="Heading3"/>
        <w:spacing w:before="71" w:after="0"/>
        <w:ind w:right="283"/>
        <w:rPr/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УТВЕРЖДЕН: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Краснояружского муниципального округа</w:t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«17»  декабря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2025 г. №  </w:t>
      </w:r>
      <w:r>
        <w:rPr>
          <w:sz w:val="28"/>
          <w:szCs w:val="28"/>
          <w:u w:val="single"/>
        </w:rPr>
        <w:t>27</w:t>
      </w:r>
    </w:p>
    <w:p>
      <w:pPr>
        <w:pStyle w:val="Heading3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right="283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right="283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>
      <w:pPr>
        <w:pStyle w:val="Heading3"/>
        <w:ind w:right="283"/>
        <w:rPr/>
      </w:pPr>
      <w:r>
        <w:rPr>
          <w:sz w:val="28"/>
          <w:szCs w:val="28"/>
        </w:rPr>
        <w:t>предоставления муниципальной услуги «Согласование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области».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val="en-US"/>
        </w:rPr>
        <w:t>I</w:t>
      </w:r>
      <w:r>
        <w:rPr>
          <w:b/>
          <w:sz w:val="28"/>
          <w:szCs w:val="28"/>
          <w:highlight w:val="white"/>
        </w:rPr>
        <w:t>.</w:t>
      </w:r>
      <w:r>
        <w:rPr>
          <w:b/>
          <w:sz w:val="28"/>
          <w:szCs w:val="28"/>
          <w:highlight w:val="white"/>
          <w:lang w:val="en-US"/>
        </w:rPr>
        <w:t> </w:t>
      </w:r>
      <w:r>
        <w:rPr>
          <w:b/>
          <w:sz w:val="28"/>
          <w:szCs w:val="28"/>
          <w:highlight w:val="white"/>
        </w:rPr>
        <w:t>Общие положения</w:t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818" w:leader="none"/>
          <w:tab w:val="left" w:pos="8649" w:leader="none"/>
        </w:tabs>
        <w:jc w:val="center"/>
        <w:outlineLvl w:val="1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1.1. Предмет регулирования административного регламента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1.1.1. Настоящий Административный регламент предоставления муниципальной услуги </w:t>
      </w:r>
      <w:r>
        <w:rPr>
          <w:color w:val="000000"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значения, включённого в единый государственный реестр объектов культурного наследия (памятников истории и культуры) народов Российской Федерации и расположенного на территории Краснояружского муниципального округа Белгородской области</w:t>
      </w:r>
      <w:r>
        <w:rPr>
          <w:color w:val="000000"/>
          <w:sz w:val="28"/>
          <w:szCs w:val="28"/>
          <w:highlight w:val="white"/>
        </w:rPr>
        <w:t>»</w:t>
      </w:r>
      <w:r>
        <w:rPr>
          <w:bCs/>
          <w:sz w:val="28"/>
          <w:szCs w:val="28"/>
          <w:highlight w:val="white"/>
        </w:rPr>
        <w:t xml:space="preserve"> (далее – Административный регламент, муниципальная услуга)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устанавливает порядок предоставления муниципальной услуги и стандарт </w:t>
        <w:br/>
        <w:t>ее предоставления.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1.1.2. Перечень условных обозначений и сокращений, используемых</w:t>
        <w:br/>
        <w:t xml:space="preserve">в тексте Административного регламента, приведен в приложении № 1 </w:t>
        <w:br/>
        <w:t xml:space="preserve">к настоящему административному регламенту </w:t>
      </w:r>
      <w:r>
        <w:rPr>
          <w:color w:val="000000"/>
          <w:sz w:val="28"/>
          <w:szCs w:val="28"/>
          <w:highlight w:val="white"/>
        </w:rPr>
        <w:t>(смотрите пункт 1 приложения № 1 к настоящему Административному регламенту).</w:t>
      </w:r>
    </w:p>
    <w:p>
      <w:pPr>
        <w:pStyle w:val="Normal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ind w:firstLine="540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1.2. Круг заявителей</w:t>
      </w:r>
    </w:p>
    <w:p>
      <w:pPr>
        <w:pStyle w:val="NormalWeb"/>
        <w:ind w:firstLine="540"/>
        <w:jc w:val="both"/>
        <w:rPr/>
      </w:pPr>
      <w:bookmarkStart w:id="1" w:name="Par61"/>
      <w:bookmarkEnd w:id="1"/>
      <w:r>
        <w:rPr>
          <w:color w:val="000000"/>
          <w:sz w:val="28"/>
          <w:szCs w:val="28"/>
          <w:highlight w:val="white"/>
        </w:rPr>
        <w:t xml:space="preserve">1.2.1. Заявителями муниципальной услуги являются физические </w:t>
        <w:br/>
        <w:t xml:space="preserve">и юридические лица, индивидуальные предприниматели, которым объект культурного наследия, включенный в реестр, принадлежит на праве собственности, в том числе в случае, если указанный объект находится </w:t>
        <w:br/>
        <w:t>во владении или в пользовании третьего лица (третьих лиц) на основании гражданско-правового договора в соответствии с пунктом 11 статьи 47.6. Федерального закона от 25 июня 2002 года № 73-ФЗ «Об объектах культурного наследия (памятниках истории и культуры) народов Российской Федерации» (далее – заявитель).</w:t>
      </w:r>
    </w:p>
    <w:p>
      <w:pPr>
        <w:pStyle w:val="Normal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1.2.2. Интересы заявителей (смотрите пункт 5 приложения № 1 </w:t>
        <w:br/>
        <w:t xml:space="preserve">к настоящему Административному регламенту), указанных в </w:t>
      </w:r>
      <w:hyperlink r:id="rId2" w:tooltip="Ссылка на текущий документ&quot; l &quot;Par577">
        <w:r>
          <w:rPr>
            <w:rStyle w:val="Hyperlink"/>
            <w:rFonts w:cs="Times New Roman"/>
            <w:color w:val="000000"/>
            <w:sz w:val="28"/>
            <w:szCs w:val="28"/>
            <w:highlight w:val="white"/>
          </w:rPr>
          <w:t xml:space="preserve">пункте </w:t>
        </w:r>
      </w:hyperlink>
      <w:r>
        <w:rPr>
          <w:color w:val="000000"/>
          <w:sz w:val="28"/>
          <w:szCs w:val="28"/>
          <w:highlight w:val="white"/>
        </w:rPr>
        <w:t xml:space="preserve">1.2.1 подраздела 1.2 раздела </w:t>
      </w:r>
      <w:r>
        <w:rPr>
          <w:color w:val="000000"/>
          <w:sz w:val="28"/>
          <w:szCs w:val="28"/>
          <w:highlight w:val="white"/>
          <w:lang w:val="en-US"/>
        </w:rPr>
        <w:t>I</w:t>
      </w:r>
      <w:r>
        <w:rPr>
          <w:color w:val="000000"/>
          <w:sz w:val="28"/>
          <w:szCs w:val="28"/>
          <w:highlight w:val="white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>
      <w:pPr>
        <w:pStyle w:val="Normal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1.3. </w:t>
      </w:r>
      <w:r>
        <w:rPr>
          <w:b/>
          <w:bCs/>
          <w:color w:val="000000"/>
          <w:sz w:val="28"/>
          <w:szCs w:val="28"/>
        </w:rPr>
        <w:t xml:space="preserve">Требование предоставления заявителю (представителю) муниципальной услуги в соответствии с категориями (признаками) заявителей, сведения о которых размещаются в реестре услуг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1.3.1. Муниципальная услуга предоставляется заявителю (представителю)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</w:t>
        <w:br/>
        <w:t>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color w:val="000000"/>
          <w:sz w:val="28"/>
          <w:szCs w:val="28"/>
          <w:highlight w:val="white"/>
        </w:rPr>
      </w:pPr>
      <w:bookmarkStart w:id="2" w:name="Par566"/>
      <w:bookmarkEnd w:id="2"/>
      <w:r>
        <w:rPr>
          <w:b/>
          <w:color w:val="000000"/>
          <w:sz w:val="28"/>
          <w:szCs w:val="28"/>
          <w:highlight w:val="white"/>
          <w:lang w:val="en-US"/>
        </w:rPr>
        <w:t>II</w:t>
      </w:r>
      <w:r>
        <w:rPr>
          <w:b/>
          <w:color w:val="000000"/>
          <w:sz w:val="28"/>
          <w:szCs w:val="28"/>
          <w:highlight w:val="white"/>
        </w:rPr>
        <w:t>. Стандарт предоставления муниципальной услуги</w:t>
      </w:r>
    </w:p>
    <w:p>
      <w:pPr>
        <w:pStyle w:val="Normal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2.1. Наименование муниципальной услуги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2.1.1. </w:t>
      </w:r>
      <w:r>
        <w:rPr>
          <w:bCs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местного значения, включённого в единый государственный реестр объектов культурного наследия (памятников истории и культуры) народов Российской Федерации и расположенного на территории Краснояружского муниципального округа  Белгородской области.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2.2.</w:t>
      </w:r>
      <w:r>
        <w:rPr>
          <w:color w:val="000000"/>
          <w:sz w:val="28"/>
          <w:szCs w:val="28"/>
          <w:highlight w:val="white"/>
        </w:rPr>
        <w:t> </w:t>
      </w:r>
      <w:r>
        <w:rPr>
          <w:b/>
          <w:color w:val="000000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>
      <w:pPr>
        <w:pStyle w:val="Normal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2.2.1. </w:t>
      </w:r>
      <w:r>
        <w:rPr>
          <w:color w:val="000000"/>
          <w:sz w:val="28"/>
          <w:szCs w:val="28"/>
        </w:rPr>
        <w:t>Муниципальная услуга (пункт 2 приложения № 1 к настоящему Административному регламенту) предоставляется Отделом культуры Администрации Краснояружского муниципального округа Белгородской области (далее – Отдел, уполномоченный орган, орган, предоставляющий муниципальную услугу).</w:t>
      </w:r>
    </w:p>
    <w:p>
      <w:pPr>
        <w:pStyle w:val="Normal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2.3. Результат предоставления муниципальной услуги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2.3.1. </w:t>
      </w:r>
      <w:r>
        <w:rPr>
          <w:color w:val="000000"/>
          <w:sz w:val="28"/>
          <w:szCs w:val="28"/>
        </w:rPr>
        <w:tab/>
        <w:t>Результатом предоставления муниципальной услуги является: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2.3.1.1. Согласование 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 (далее – Согласование проектной документации на проведение работ по сохранению), по форме, утвержденной приказом Министерства культуры Российской Федерации от 13.08.2025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Федерации» (далее – Приказ № 1455).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2.3.1.2. </w:t>
      </w:r>
      <w:r>
        <w:rPr>
          <w:color w:val="000000"/>
          <w:sz w:val="28"/>
          <w:szCs w:val="28"/>
        </w:rPr>
        <w:t>Выдача согласования проектной документации на проведение работ по сохранению объекта культурного наследия;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2.3.1.3. Выдача уведомления об отказе в согласовании проектной документации на проведение работ по сохранению объекта культурного наследия.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2.3.1.4. Результат</w:t>
        <w:tab/>
        <w:t>муниципальной</w:t>
        <w:tab/>
        <w:t>услуги</w:t>
        <w:tab/>
        <w:t>может</w:t>
        <w:tab/>
        <w:t>быть  выдан</w:t>
        <w:tab/>
        <w:t>(направлен)</w:t>
        <w:tab/>
        <w:t xml:space="preserve"> заявителю (представителю заявителя) способом, указанным в заявлении: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  <w:tab/>
        <w:t>при личном обращении;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  <w:tab/>
        <w:t>посредством почтового отправления;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  <w:tab/>
        <w:t>на электронный адрес заявителя (представителя заявителя);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  <w:tab/>
        <w:t>в электронной форме через Единый или Региональный портал (при наличии технической возможности).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2.3.1.5. Получение заявителем (представителем заявителя) результата предоставления муниципальной услуги в электронной форме не исключает возможность получения его также на бумажном носителе, если иной порядок не установлен действующим законодательством.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2.4. Срок предоставления муниципального услуги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2.4.1. Максимальный срок предоставления муниципальной услуги независимо от категории (признаков) заявителей (представителей), предусмотренных приложением № 2 к настоящему Административному регламенту, исчисляется со дня регистрации заявления (запроса) и документов, необходимых для предоставления муниципальной услуги и составляет: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1) В уполномоченном органе (смотрите пункт 9 приложения № 1 </w:t>
        <w:br/>
        <w:t xml:space="preserve">к настоящему Административному регламенту) – </w:t>
      </w:r>
      <w:r>
        <w:rPr>
          <w:color w:val="000000"/>
          <w:sz w:val="28"/>
          <w:szCs w:val="28"/>
        </w:rPr>
        <w:t>30 (тридцать) рабочих дней</w:t>
      </w:r>
      <w:r>
        <w:rPr>
          <w:color w:val="000000"/>
          <w:sz w:val="28"/>
          <w:szCs w:val="28"/>
          <w:highlight w:val="white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 Через ЕПГУ (с момента реализации на портале) – 30 (тридцать) рабочих  дней.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2.5. Размер платы, взимаемой с заявителя (представителя)</w:t>
        <w:br/>
        <w:t>при предоставлении муниципальной услуги, и способы ее взимания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2.5.1. Предоставление муниципальной услуги осуществляется бесплатно.</w:t>
      </w:r>
    </w:p>
    <w:p>
      <w:pPr>
        <w:pStyle w:val="Normal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2.6. </w:t>
      </w:r>
      <w:r>
        <w:rPr>
          <w:b/>
          <w:bCs/>
          <w:sz w:val="28"/>
          <w:szCs w:val="28"/>
          <w:highlight w:val="white"/>
        </w:rPr>
        <w:t xml:space="preserve">Максимальный </w:t>
      </w:r>
      <w:r>
        <w:rPr>
          <w:b/>
          <w:bCs/>
          <w:color w:val="000000"/>
          <w:sz w:val="28"/>
          <w:szCs w:val="28"/>
          <w:highlight w:val="white"/>
        </w:rPr>
        <w:t xml:space="preserve">срок ожидания в очереди при подаче заявления (запроса) </w:t>
      </w:r>
      <w:r>
        <w:rPr>
          <w:b/>
          <w:bCs/>
          <w:color w:val="000000"/>
          <w:sz w:val="28"/>
          <w:szCs w:val="28"/>
        </w:rPr>
        <w:t>и документов, необходимых для</w:t>
      </w:r>
      <w:r>
        <w:rPr>
          <w:b/>
          <w:bCs/>
          <w:color w:val="000000"/>
          <w:sz w:val="28"/>
          <w:szCs w:val="28"/>
          <w:highlight w:val="white"/>
        </w:rPr>
        <w:t xml:space="preserve"> предоставления муниципальной услуги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>и при получении результата предоставления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</w:rPr>
        <w:t xml:space="preserve">2.6.1. Максимальный срок ожидания в очереди не должен превышать </w:t>
        <w:br/>
        <w:t>15 минут: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</w:rPr>
        <w:t>1) При подаче заявления (запроса) о предоставлении муниципальной услуги в уполномоченный органе;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</w:rPr>
        <w:t xml:space="preserve">2) При получении результата предоставления муниципальной услуги, в том числе полученного через ЕПГУ (с момента реализации </w:t>
        <w:br/>
        <w:t>на портале), в уполномоченном органе и МФЦ.</w:t>
      </w:r>
    </w:p>
    <w:p>
      <w:pPr>
        <w:pStyle w:val="Normal"/>
        <w:numPr>
          <w:ilvl w:val="0"/>
          <w:numId w:val="0"/>
        </w:numPr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2.7. </w:t>
      </w:r>
      <w:r>
        <w:rPr>
          <w:b/>
          <w:color w:val="000000"/>
          <w:sz w:val="28"/>
          <w:szCs w:val="28"/>
        </w:rPr>
        <w:t>Срок регистрации заявления (запроса) заявителя (представителя)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предоставлении муниципальной услуги</w:t>
      </w:r>
    </w:p>
    <w:p>
      <w:pPr>
        <w:pStyle w:val="Normal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2.7.1. Регистрация уполномоченным органом заявления (запроса) </w:t>
        <w:br/>
        <w:t xml:space="preserve">и документов, необходимых для предоставления муниципальной услуги, независимо от способа подачи, осуществляется в течении 1 рабочего дня </w:t>
        <w:br/>
        <w:t>с момента их поступления.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2.7.2. Регистрация заявления (запроса) и документов, необходимых </w:t>
        <w:br/>
        <w:t xml:space="preserve">для предоставления муниципальной услуги, осуществляется в день </w:t>
        <w:br/>
        <w:t xml:space="preserve">его поступления в уполномоченный орган либо на следующий рабочий день, </w:t>
        <w:br/>
        <w:t>в случае его получения после 16 часов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текущего рабочего дня. В случае поступления заявления (запроса) в уполномоченный орган в выходной </w:t>
        <w:br/>
        <w:t xml:space="preserve">или праздничный день регистрация заявления (запроса) осуществляется </w:t>
        <w:br/>
        <w:t>в первый, следующий за ним, рабочий день.</w:t>
      </w:r>
    </w:p>
    <w:p>
      <w:pPr>
        <w:pStyle w:val="Normal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2.8. </w:t>
      </w:r>
      <w:r>
        <w:rPr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2.8.1.</w:t>
        <w:tab/>
        <w:t>Места, предназначенные для ознакомления заявителя (представителя заявителя) с информационными материалами, оборудуются информационными стендами.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2.8.2.</w:t>
        <w:tab/>
        <w:t>Зал ожидания для предоставления (получения) документов должен быть оборудован стульями, скамьями.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2.8.3.</w:t>
        <w:tab/>
        <w:t>Места для заполнения заявления оборудуются информационным стендом с образцом его заполнения и перечнем документов, необходимых для предоставления муниципальной услуги, стульями, столами (стойками) и обеспечиваются канцелярскими принадлежностями.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2.8.4.</w:t>
        <w:tab/>
        <w:t>Помещения для приёма заявителя (представителя заявителя):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  <w:tab/>
        <w:t>должны быть оборудованы информационными табличками (вывесками) с указанием номера кабинета, должности, фамилии, имени, отчества (при наличии) должностного лица, режима работы;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  <w:tab/>
        <w:t>должны быть оборудованы носителями информации, необходимыми для обеспечения беспрепятственного доступа инвалидов к получению муниципальной услуги, с учётом ограничений их жизнедеятельности;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  <w:tab/>
        <w:t>должны иметь беспрепятственный доступ для инвалидов, в том числе, возможность беспрепятственного входа в помещение и выхода из него, а также возможность самостоятельного передвижения по территории помещения в целях доступа к месту предоставления муниципальной услуги;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  <w:tab/>
        <w:t>должны иметь комфортные условия для заявителя (представителя заявителя) и оптимальные условия для работы должностных лиц;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  <w:tab/>
        <w:t>должны быть оборудованы бесплатным туалетом для посетителей, в том числе туалетом, предназначенным для инвалидов.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2.8.5.</w:t>
        <w:tab/>
        <w:t>Рабочее место каждого должностного лица должно быть оборудовано персональным компьютером с возможностью доступа к необходимым информационным базам данных, сети Интернет, печатающими и сканирующим устройствам.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2.8.6.</w:t>
        <w:tab/>
        <w:t>На информационном стенде Отдела, на официальном сайте, а также на Едином или Региональном портале предоставления государственных и муниципальных услуг размещается следующая информация: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  <w:tab/>
        <w:t>текст регламента;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  <w:tab/>
        <w:t>время приёма заявителей;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  <w:tab/>
        <w:t>информация о максимальном времени ожидания в очереди при обращении заявителя (представителя заявителя) в орган, предоставляющий муниципальную услугу;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  <w:tab/>
        <w:t>порядок информирования о ходе предоставления муниципальной услуги;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  <w:tab/>
        <w:t>порядок обжалования решений, действий или бездействия должностных лиц, предоставляющих муниципальную услугу.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2.8.7.</w:t>
        <w:tab/>
        <w:t>Обеспечение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Российской Федерации, Белгородской области, Краснояружского муниципального округа: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  <w:tab/>
        <w:t xml:space="preserve">возможность беспрепятственного входа в Отдел и выхода из него;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  <w:tab/>
        <w:t>возможность самостоятельного передвижения по территории Управления в целях доступа к месту предоставления муниципальной услуги, в том числе с помощью работников Отдела, предоставляющих муниципальную услугу, ассистивных и вспомогательных технологий, а также сменного кресла-коляски;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  <w:tab/>
        <w:t>возможность посадки в транспортное средство и высадки из него перед входом в Отдел в том числе с использованием кресла-коляски и, при необходимости, с помощью работников Управления;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  <w:tab/>
        <w:t>сопровождение инвалидов, имеющих стойкие нарушения функции зрения по территории Отдела;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  <w:tab/>
        <w:t>содействие инвалиду при входе в Отдел и выходе из него, информирование инвалида о доступных маршрутах общественного транспорта;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  <w:tab/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  <w:tab/>
        <w:t>обеспечение допуска в Отдел, в котором предоставляется муниципальная услуга, собаки-проводника при наличии документа, подтверждающего её специальное обучение, выданного по форме и в порядке, утверждённых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2.8.8.</w:t>
        <w:tab/>
        <w:t>Обеспечение инвалидам условий доступности муниципальной услуги: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  <w:tab/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  <w:tab/>
        <w:t>предоставление инвалидам по слуху, при необходимости, муниципальной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  <w:tab/>
        <w:t>оказание необходимой инвалидам помощи в преодолении барьеров, мешающих получению ими муниципальной услуги наравне с другими лицами;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  <w:tab/>
        <w:t>наличие копий документов, объявлений, инструкций о порядке предоставления муниципальной услуги (в том числе, на информационном стенде), выполненных рельефно- точечным шрифтом Брайля и на контрастном фоне, а также аудиоконтуре.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2.9. </w:t>
      </w:r>
      <w:r>
        <w:rPr>
          <w:b/>
          <w:sz w:val="28"/>
          <w:szCs w:val="28"/>
        </w:rPr>
        <w:t>Показатели качества и доступности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 Показателями доступности предоставления муниципальной услуги 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предоставление муниципальной услуги на безвозмездной основе;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возможность подачи заявления и прилагаемых к нему документов для получения муниципальной услуги посредством почтового отправления, на электронный адрес, в Отделе, с использованием Единого или Регионального портала (при наличии технической возможности);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доступность информации о предоставлении муниципальной услуги, в том числе для лиц с ограниченными возможностями здоровья;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возможность получения информации о ходе рассмотрения заявления о предоставлении муниципальной услуги с использованием информационно-коммуникационных технологий, в том числе с использованием Единого или Регионального портала, в соответствии с настоящим регламентом;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отсутствие обоснованных жалоб со стороны заявителя (представителя заявителя) на решения (или) действия (бездействие) должностных лиц Отдела, по результатам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  <w:tab/>
        <w:t>размещение табличек с наименованием и номеров кабинетов;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  <w:tab/>
        <w:t>помещения Отдела должны соответствовать государственным санитарно- эпидемиологическим нормативам;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</w:t>
        <w:tab/>
        <w:t>время ожидания в очереди при подаче заявления;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  <w:tab/>
        <w:t>время ожидания в очереди при подаче заявления по предварительной записи;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  <w:tab/>
        <w:t>срок регистрации заявления и прилагаемых к нему документов;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  <w:tab/>
        <w:t>время ожидания в очереди при получении результата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  <w:tab/>
        <w:t>достоверность предоставляемой заявителю (представителю заявителя) информации о ходе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</w:t>
        <w:tab/>
        <w:t>своевременный приём и регистрация заявления и прилагаемых к нему документов заявителя (представителя заявителя);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</w:t>
        <w:tab/>
        <w:t>удовлетворенность заявителя (представителя заявителя) качеством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</w:t>
        <w:tab/>
        <w:t>принятие мер, направленных на восстановление нарушенных прав, свобод и законных интересов заявителя (представителя заявителя);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  <w:tab/>
        <w:t>содействие инвалиду при входе в помещение, в котором предоставляется муниципальная услуга, и выходе из него.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</w:t>
        <w:tab/>
        <w:t>Показателями качества муниципальной услуги 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удовлетворенность получателя муниципальной услуги от процесса предоставления муниципальной услуги и её результата;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комфортность ожидания при подаче заявления о предоставлении муниципальной услуги (оснащенные 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помещений, техническая оснащенность мест специалистов Отдела);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компетентность специалистов Отдела в вопросах предоставления муниципальной услуги (грамотное предоставление консультаций и приём документов, точность обработки данных, правильность оформления документов);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культура обслуживания (вежливость, тактичность и внимательность специалистов Отдела, готовность оказать эффективную помощь получателям муниципальной услуги при возникновении трудностей);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соответствие требованиям настоящего регламента, в том числе строгое соблюдение последовательности и сроков выполнения административных процедур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эффективность и своевременность рассмотрения заявлений, обращений и жалоб граждан по вопросам предоставления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  <w:tab/>
        <w:t>количество взаимодействий заявителя с должностными лицами при предоставлении муниципальной услуги - не более 2, каждое взаимодействие продолжительностью не более 15 минут.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  <w:tab/>
        <w:t>заявление и прилагаемые к нему документы, необходимые для предоставления муниципальной услуги в Отделе предоставляются заявителем (представителем заявителя) однократно.</w:t>
      </w:r>
    </w:p>
    <w:p>
      <w:pPr>
        <w:pStyle w:val="Normal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2.10. </w:t>
      </w:r>
      <w:r>
        <w:rPr>
          <w:b/>
          <w:color w:val="000000"/>
          <w:sz w:val="28"/>
          <w:szCs w:val="28"/>
        </w:rPr>
        <w:t xml:space="preserve">Иные требования к предоставлению муниципальной услуги, </w:t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2.10.1. Услуги, необходимые и обязательные для предоставления услуги, отсутствуют.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2.10.2. Услуга не предоставляется в электронном виде.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муниципальной услуги используются следующие информационные системы: официальный сайт органов местного самоуправления Краснояружского муниципального округа Белгородской области в информационно-телекоммуникационной сети «Интернет» (далее - официальный сайт администрации района);  Краснояружский муниципальный округ в федеральной государственной информационной системе «Единый портал государственных и муниципальных услуг (функций)» (далее – Единый портал, ЕПГУ) (www.gosuslugi.ru), на портале государственных и муниципальных услуг Белгородской области (www.gosuslugi31.ru) (далее – Региональный портал, РПГУ).</w:t>
      </w:r>
    </w:p>
    <w:p>
      <w:pPr>
        <w:pStyle w:val="Normal"/>
        <w:ind w:firstLine="540"/>
        <w:jc w:val="both"/>
        <w:rPr>
          <w:sz w:val="20"/>
          <w:szCs w:val="20"/>
        </w:rPr>
      </w:pPr>
      <w:r>
        <w:rPr>
          <w:color w:val="000000"/>
          <w:sz w:val="28"/>
          <w:szCs w:val="28"/>
          <w:highlight w:val="white"/>
        </w:rPr>
        <w:t>2.10.3. Муниципальная услуга в отношении несовершеннолетнего, являющегося заявителем, не предоставляется.</w:t>
      </w:r>
    </w:p>
    <w:p>
      <w:pPr>
        <w:pStyle w:val="Normal"/>
        <w:ind w:firstLine="54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1).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</w:t>
        <w:br/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  <w:br/>
        <w:t>в отношении несовершеннолетнего лично, невозможно.</w:t>
      </w:r>
    </w:p>
    <w:p>
      <w:pPr>
        <w:pStyle w:val="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2). Порядок предоставления результатов муниципальной услуги </w:t>
        <w:br/>
        <w:t xml:space="preserve">в отношении несовершеннолетнего, оформленных в форме документа </w:t>
        <w:br/>
        <w:t>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2.10.4. Получение муниципальной услуги через МФЦ возможно </w:t>
        <w:br/>
        <w:t>в секторе пользовательского сопровождения в МФЦ через информационно-телекоммуникационную сеть «Интернет» при наличии технической возможности</w:t>
      </w:r>
      <w:r>
        <w:rPr>
          <w:rStyle w:val="Style1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 момента реализации на портале).</w:t>
      </w:r>
    </w:p>
    <w:p>
      <w:pPr>
        <w:pStyle w:val="Normal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 xml:space="preserve">2.11. </w:t>
      </w:r>
      <w:r>
        <w:rPr>
          <w:b/>
          <w:color w:val="000000"/>
          <w:sz w:val="28"/>
          <w:szCs w:val="28"/>
        </w:rPr>
        <w:t xml:space="preserve">Исчерпывающий перечень документов, необходимых </w:t>
        <w:br/>
        <w:t>для предоставления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</w:rPr>
        <w:t>муниципальной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услуги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2.11.1. Перечень способов подачи заявления (запроса) о предоставлении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 с учетом идентификаторов категорий (признаков) заявителей (представителей), отраженных </w:t>
      </w:r>
      <w:r>
        <w:rPr>
          <w:color w:val="000000"/>
          <w:sz w:val="28"/>
          <w:szCs w:val="28"/>
          <w:highlight w:val="white"/>
        </w:rPr>
        <w:t xml:space="preserve">в приложении № 2 </w:t>
      </w:r>
      <w:r>
        <w:rPr>
          <w:color w:val="000000"/>
          <w:sz w:val="28"/>
          <w:szCs w:val="28"/>
        </w:rPr>
        <w:t>к настоящему Административному регламенту, приведен</w:t>
      </w:r>
      <w:r>
        <w:rPr>
          <w:color w:val="000000"/>
          <w:sz w:val="28"/>
          <w:szCs w:val="28"/>
          <w:highlight w:val="white"/>
        </w:rPr>
        <w:t xml:space="preserve"> в приложении </w:t>
        <w:br/>
        <w:t xml:space="preserve">№ 3 </w:t>
      </w:r>
      <w:r>
        <w:rPr>
          <w:color w:val="000000"/>
          <w:sz w:val="28"/>
          <w:szCs w:val="28"/>
        </w:rPr>
        <w:t>к настоящему Административному регламенту и содержит сведения:</w:t>
      </w:r>
    </w:p>
    <w:p>
      <w:pPr>
        <w:pStyle w:val="Normal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- о документах, которые заявитель (представитель) должен предоставить самостоятельно </w:t>
      </w:r>
      <w:r>
        <w:rPr>
          <w:color w:val="000000"/>
          <w:sz w:val="28"/>
          <w:szCs w:val="28"/>
          <w:highlight w:val="white"/>
        </w:rPr>
        <w:t>в таблице № 1;</w:t>
      </w:r>
    </w:p>
    <w:p>
      <w:pPr>
        <w:pStyle w:val="Normal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- о документах, которые заявитель (представитель)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>
        <w:rPr>
          <w:color w:val="000000"/>
          <w:sz w:val="28"/>
          <w:szCs w:val="28"/>
          <w:highlight w:val="white"/>
        </w:rPr>
        <w:t xml:space="preserve"> в таблице № 2.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2.11.2. Форма заявления о предоставлении муниципальной услуги установлена Приказом  № 1455 .</w:t>
      </w:r>
    </w:p>
    <w:p>
      <w:pPr>
        <w:pStyle w:val="Normal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2.12. </w:t>
      </w:r>
      <w:r>
        <w:rPr>
          <w:b/>
          <w:bCs/>
          <w:color w:val="000000"/>
          <w:sz w:val="28"/>
          <w:szCs w:val="28"/>
        </w:rPr>
        <w:t xml:space="preserve">Исчерпывающий перечень оснований для отказа в приеме заявления (запроса) о предоставлении муниципальной услуги и документов, необходимых для предоставления муниципальной услуги, </w:t>
        <w:br/>
        <w:t>и исчерпывающий перечень оснований для приостановления предоставления государственной услуги или для отказа в предоставлении муниципальной услуги</w:t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2.12.1. Исчерпывающий перечень оснований для отказа в приеме заявления (запроса) о предоставлении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 и документов, необходимых для предоставления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услуги, оснований </w:t>
        <w:br/>
        <w:t xml:space="preserve">для приостановления предоставления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 или отказа </w:t>
        <w:br/>
        <w:t xml:space="preserve">в предоставлении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 приведен </w:t>
      </w:r>
      <w:r>
        <w:rPr>
          <w:color w:val="000000"/>
          <w:sz w:val="28"/>
          <w:szCs w:val="28"/>
          <w:highlight w:val="white"/>
        </w:rPr>
        <w:t>в приложении № 4</w:t>
      </w:r>
      <w:r>
        <w:rPr>
          <w:color w:val="000000"/>
          <w:sz w:val="28"/>
          <w:szCs w:val="28"/>
        </w:rPr>
        <w:t xml:space="preserve"> </w:t>
        <w:br/>
        <w:t>к настоящему Административному регламенту.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val="en-US"/>
        </w:rPr>
        <w:t>III</w:t>
      </w:r>
      <w:r>
        <w:rPr>
          <w:b/>
          <w:sz w:val="28"/>
          <w:szCs w:val="28"/>
          <w:highlight w:val="white"/>
        </w:rPr>
        <w:t>.</w:t>
      </w:r>
      <w:r>
        <w:rPr>
          <w:b/>
          <w:sz w:val="28"/>
          <w:szCs w:val="28"/>
          <w:highlight w:val="white"/>
          <w:lang w:val="en-US"/>
        </w:rPr>
        <w:t> </w:t>
      </w:r>
      <w:r>
        <w:rPr>
          <w:b/>
          <w:color w:val="000000"/>
          <w:sz w:val="28"/>
          <w:szCs w:val="28"/>
          <w:highlight w:val="white"/>
        </w:rPr>
        <w:t>Состав, последовательность и сроки выполнения</w:t>
      </w:r>
    </w:p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административных процедур</w:t>
      </w:r>
    </w:p>
    <w:p>
      <w:pPr>
        <w:pStyle w:val="Normal"/>
        <w:rPr>
          <w:b/>
          <w:bCs/>
          <w:color w:val="000000"/>
          <w:sz w:val="28"/>
          <w:szCs w:val="44"/>
          <w:highlight w:val="white"/>
        </w:rPr>
      </w:pPr>
      <w:r>
        <w:rPr>
          <w:b/>
          <w:bCs/>
          <w:color w:val="000000"/>
          <w:sz w:val="28"/>
          <w:szCs w:val="44"/>
          <w:highlight w:val="white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Перечень осуществляемых при предоставлении </w:t>
      </w:r>
      <w:r>
        <w:rPr>
          <w:b/>
          <w:bCs/>
          <w:color w:val="000000"/>
          <w:sz w:val="28"/>
          <w:szCs w:val="28"/>
          <w:highlight w:val="white"/>
        </w:rPr>
        <w:t>муниципальной</w:t>
      </w:r>
      <w:r>
        <w:rPr>
          <w:b/>
          <w:bCs/>
          <w:color w:val="000000"/>
          <w:sz w:val="28"/>
          <w:szCs w:val="28"/>
        </w:rPr>
        <w:t xml:space="preserve"> услуги административных процедур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 Административный регламент включает в себя следующие процедуры: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профилирование заявителя (представителя);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прием заявления (запроса) и документов и (или) информации, необходимых для предоставления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государственной услуги;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межведомственное информационное взаимодействие;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 принятие решения о предоставлении (об отказе в предоставлении)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услуги;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 предоставление результата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услуги.</w:t>
      </w:r>
    </w:p>
    <w:p>
      <w:pPr>
        <w:pStyle w:val="Normal"/>
        <w:ind w:firstLine="709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tabs>
          <w:tab w:val="clear" w:pos="720"/>
          <w:tab w:val="center" w:pos="5178" w:leader="none"/>
          <w:tab w:val="left" w:pos="8550" w:leader="none"/>
        </w:tabs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 xml:space="preserve">Способы информирования заявителя (представителя) об изменении статуса рассмотрения заявления (запроса) о предоставлении </w:t>
      </w:r>
      <w:r>
        <w:rPr>
          <w:b/>
          <w:bCs/>
          <w:color w:val="000000"/>
          <w:sz w:val="28"/>
          <w:szCs w:val="28"/>
          <w:highlight w:val="white"/>
        </w:rPr>
        <w:t>муниципальной</w:t>
      </w:r>
      <w:r>
        <w:rPr>
          <w:b/>
          <w:color w:val="000000"/>
          <w:sz w:val="28"/>
          <w:szCs w:val="28"/>
        </w:rPr>
        <w:t xml:space="preserve"> услуги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 Информирование заявителя (представителя) об изменении статуса рассмотрения заявления (запроса) заявителя (представителя) о предоставлении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 возможно посредством обращения в уполномоченный орган и через ЕПГУ (с момента реализации).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4"/>
        <w:gridCol w:w="3509"/>
      </w:tblGrid>
      <w:tr>
        <w:trPr/>
        <w:tc>
          <w:tcPr>
            <w:tcW w:w="6344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509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1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  <w:p>
            <w:pPr>
              <w:pStyle w:val="1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Перечень условных сокращений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 Административный регламент – административный регламент предоставления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</w:rPr>
        <w:t xml:space="preserve"> услуги «Выдача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района белгородской области».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услуга – Выдача з</w:t>
      </w:r>
      <w:r>
        <w:rPr>
          <w:color w:val="000000"/>
          <w:sz w:val="28"/>
          <w:szCs w:val="28"/>
        </w:rPr>
        <w:t xml:space="preserve">адания на проведение работ </w:t>
        <w:br/>
        <w:t xml:space="preserve">по сохранению (в том числе выдача дубликата и заверенной копии задания </w:t>
        <w:br/>
        <w:t>на проведение работ по сохранению)</w:t>
      </w:r>
      <w:r>
        <w:rPr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ЕПГУ, портал – федеральная государственная информационная система «Единый портал государственных и муниципальных услуг (функций)».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4) Заявитель </w:t>
      </w:r>
      <w:r>
        <w:rPr>
          <w:color w:val="000000"/>
          <w:sz w:val="28"/>
          <w:szCs w:val="28"/>
        </w:rPr>
        <w:t xml:space="preserve">– это заявители </w:t>
      </w:r>
      <w:r>
        <w:rPr>
          <w:color w:val="000000"/>
          <w:sz w:val="28"/>
          <w:szCs w:val="28"/>
          <w:highlight w:val="white"/>
        </w:rPr>
        <w:t>муниципальной</w:t>
      </w:r>
      <w:r>
        <w:rPr>
          <w:color w:val="000000"/>
          <w:sz w:val="28"/>
          <w:szCs w:val="28"/>
        </w:rPr>
        <w:t xml:space="preserve"> услуги, предусмотренные пунктом 1.2.1 подраздела 1.2 раздела 2 настоящего административного регламента.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 </w:t>
      </w:r>
      <w:r>
        <w:rPr>
          <w:sz w:val="28"/>
          <w:szCs w:val="28"/>
        </w:rPr>
        <w:t>Представитель – это лица, которые могут предоставлять интересы заявителей, указанных в пункте 1.2.1 подраздела 1.2 раздела 2 настоящего Административного регламента.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>
        <w:rPr>
          <w:bCs/>
          <w:color w:val="000000"/>
          <w:sz w:val="28"/>
          <w:szCs w:val="28"/>
        </w:rPr>
        <w:t xml:space="preserve">МФЦ </w:t>
      </w:r>
      <w:r>
        <w:rPr>
          <w:color w:val="000000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  <w:br/>
        <w:t>и муниципальных услуг».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 СМЭВ</w:t>
      </w:r>
      <w:r>
        <w:rPr>
          <w:color w:val="000000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 Уполномоченный орган – управление культуры администрации Краснояружского района.</w:t>
      </w:r>
    </w:p>
    <w:p>
      <w:pPr>
        <w:pStyle w:val="Normal"/>
        <w:ind w:firstLine="720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10) Федеральный закон № 210-ФЗ – Федеральный закон от 27 июля </w:t>
        <w:br/>
        <w:t xml:space="preserve">2010 года № 210-ФЗ «Об организации предоставления государственных </w:t>
        <w:br/>
        <w:t>и муниципальных услуг».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  <w:highlight w:val="white"/>
        </w:rPr>
        <w:t>Перечень условных обозначений</w:t>
      </w:r>
    </w:p>
    <w:p>
      <w:pPr>
        <w:pStyle w:val="Normal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1) О – предоставляется оригинал документа.</w:t>
      </w:r>
    </w:p>
    <w:p>
      <w:pPr>
        <w:pStyle w:val="Normal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 ОЭ – предоставляется оригинал документа в электронной форме.</w:t>
      </w:r>
    </w:p>
    <w:p>
      <w:pPr>
        <w:pStyle w:val="Normal"/>
        <w:ind w:firstLine="720"/>
        <w:jc w:val="both"/>
        <w:rPr>
          <w:sz w:val="20"/>
          <w:szCs w:val="20"/>
        </w:rPr>
      </w:pPr>
      <w:r>
        <w:rPr>
          <w:sz w:val="28"/>
          <w:szCs w:val="28"/>
          <w:highlight w:val="white"/>
        </w:rPr>
        <w:t>3) К(э) – предоставляется копия документа в электронной форме.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  <w:highlight w:val="white"/>
        </w:rPr>
        <w:t>4) К(нз) – предоставляется нотариально удостоверенная копия документа.</w:t>
      </w:r>
    </w:p>
    <w:p>
      <w:pPr>
        <w:pStyle w:val="Normal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 Д(1) – документ предоставляется в 1 экземпляре.</w:t>
      </w:r>
    </w:p>
    <w:p>
      <w:pPr>
        <w:pStyle w:val="BodyText"/>
        <w:spacing w:before="10" w:after="0"/>
        <w:rPr>
          <w:rFonts w:eastAsia="PT Serif"/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6) ЕГРН – </w:t>
      </w:r>
      <w:r>
        <w:rPr>
          <w:rFonts w:eastAsia="PT Serif"/>
          <w:color w:val="000000"/>
          <w:sz w:val="28"/>
          <w:szCs w:val="28"/>
        </w:rPr>
        <w:t>Единого государственного реестра недвижимости.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0" w:gutter="0" w:header="720" w:top="1134" w:footer="0" w:bottom="1134"/>
          <w:pgNumType w:fmt="decimal"/>
          <w:formProt w:val="false"/>
          <w:titlePg/>
          <w:textDirection w:val="lrTb"/>
        </w:sectPr>
      </w:pPr>
    </w:p>
    <w:tbl>
      <w:tblPr>
        <w:tblpPr w:vertAnchor="text" w:horzAnchor="page" w:leftFromText="180" w:rightFromText="180" w:tblpX="6208" w:tblpY="-560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6"/>
        <w:gridCol w:w="3227"/>
      </w:tblGrid>
      <w:tr>
        <w:trPr>
          <w:trHeight w:val="590" w:hRule="atLeast"/>
        </w:trPr>
        <w:tc>
          <w:tcPr>
            <w:tcW w:w="6626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227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2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  <w:p>
            <w:pPr>
              <w:pStyle w:val="1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BodyText"/>
        <w:spacing w:before="10" w:after="0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</w:r>
    </w:p>
    <w:p>
      <w:pPr>
        <w:pStyle w:val="Normal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sz w:val="28"/>
          <w:szCs w:val="32"/>
          <w:lang w:val="ru-RU"/>
        </w:rPr>
      </w:pPr>
      <w:r>
        <w:rPr>
          <w:b/>
          <w:bCs/>
          <w:color w:val="000000"/>
          <w:sz w:val="28"/>
          <w:szCs w:val="32"/>
          <w:lang w:val="ru-RU"/>
        </w:rPr>
        <w:t>Идентификаторы категорий (признаков) заявителей (представителей)</w:t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</w:r>
    </w:p>
    <w:tbl>
      <w:tblPr>
        <w:tblStyle w:val="ab"/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551"/>
        <w:gridCol w:w="3968"/>
        <w:gridCol w:w="3969"/>
        <w:gridCol w:w="3120"/>
      </w:tblGrid>
      <w:tr>
        <w:trPr>
          <w:trHeight w:val="426" w:hRule="atLeast"/>
        </w:trPr>
        <w:tc>
          <w:tcPr>
            <w:tcW w:w="67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b/>
                <w:bCs/>
                <w:color w:themeColor="text1" w:val="000000"/>
                <w:kern w:val="0"/>
                <w:sz w:val="28"/>
                <w:szCs w:val="28"/>
                <w:lang w:eastAsia="en-US" w:bidi="ar-SA"/>
              </w:rPr>
              <w:t xml:space="preserve">№ </w:t>
            </w:r>
            <w:r>
              <w:rPr>
                <w:b/>
                <w:bCs/>
                <w:color w:themeColor="text1" w:val="000000"/>
                <w:kern w:val="0"/>
                <w:sz w:val="28"/>
                <w:szCs w:val="28"/>
                <w:lang w:eastAsia="en-US" w:bidi="ar-SA"/>
              </w:rPr>
              <w:br/>
              <w:t>п/п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255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8"/>
                <w:szCs w:val="28"/>
                <w:lang w:bidi="ar-SA"/>
              </w:rPr>
              <w:t xml:space="preserve">Наименования отдельных </w:t>
              <w:br/>
              <w:t>признаков заявителей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67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057" w:type="dxa"/>
            <w:gridSpan w:val="3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8"/>
                <w:szCs w:val="28"/>
                <w:lang w:bidi="ar-SA"/>
              </w:rPr>
              <w:t>Результат предоставления муниципальной услуги</w:t>
            </w:r>
          </w:p>
        </w:tc>
      </w:tr>
      <w:tr>
        <w:trPr>
          <w:trHeight w:val="253" w:hRule="atLeast"/>
        </w:trPr>
        <w:tc>
          <w:tcPr>
            <w:tcW w:w="67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68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8"/>
                <w:szCs w:val="28"/>
                <w:lang w:bidi="ar-SA"/>
              </w:rPr>
              <w:t>Согласование проектной документации</w:t>
            </w:r>
          </w:p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8"/>
                <w:szCs w:val="28"/>
                <w:lang w:bidi="ar-SA"/>
              </w:rPr>
              <w:t>на проведение работ по сохранению</w:t>
            </w:r>
          </w:p>
        </w:tc>
        <w:tc>
          <w:tcPr>
            <w:tcW w:w="3969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8"/>
                <w:szCs w:val="28"/>
                <w:lang w:bidi="ar-SA"/>
              </w:rPr>
              <w:t>Выдача дубликата согласования проектной документации по сохранению</w:t>
            </w:r>
          </w:p>
        </w:tc>
        <w:tc>
          <w:tcPr>
            <w:tcW w:w="3120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8"/>
                <w:szCs w:val="28"/>
                <w:lang w:bidi="ar-SA"/>
              </w:rPr>
              <w:t>Выдача заверенной копии согласования проектной документации по сохранению</w:t>
            </w:r>
          </w:p>
        </w:tc>
      </w:tr>
      <w:tr>
        <w:trPr>
          <w:trHeight w:val="567" w:hRule="atLeast"/>
        </w:trPr>
        <w:tc>
          <w:tcPr>
            <w:tcW w:w="675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bidi="ar-SA"/>
              </w:rPr>
              <w:t>1.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Физическое лицо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А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Е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К</w:t>
            </w:r>
          </w:p>
        </w:tc>
      </w:tr>
      <w:tr>
        <w:trPr>
          <w:trHeight w:val="567" w:hRule="atLeast"/>
        </w:trPr>
        <w:tc>
          <w:tcPr>
            <w:tcW w:w="675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bidi="ar-SA"/>
              </w:rPr>
              <w:t>2.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Представитель физического лица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Б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Ж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Л</w:t>
            </w:r>
          </w:p>
        </w:tc>
      </w:tr>
      <w:tr>
        <w:trPr>
          <w:trHeight w:val="567" w:hRule="atLeast"/>
        </w:trPr>
        <w:tc>
          <w:tcPr>
            <w:tcW w:w="675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bidi="ar-SA"/>
              </w:rPr>
              <w:t>3.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Индивидуальный предприниматель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В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З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М</w:t>
            </w:r>
          </w:p>
        </w:tc>
      </w:tr>
      <w:tr>
        <w:trPr>
          <w:trHeight w:val="567" w:hRule="atLeast"/>
        </w:trPr>
        <w:tc>
          <w:tcPr>
            <w:tcW w:w="675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bidi="ar-SA"/>
              </w:rPr>
              <w:t>4.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Юридическое лицо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Г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И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Н</w:t>
            </w:r>
          </w:p>
        </w:tc>
      </w:tr>
      <w:tr>
        <w:trPr>
          <w:trHeight w:val="567" w:hRule="atLeast"/>
        </w:trPr>
        <w:tc>
          <w:tcPr>
            <w:tcW w:w="675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bidi="ar-SA"/>
              </w:rPr>
              <w:t>5.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Представитель юридического лица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Д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Й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О</w:t>
            </w:r>
          </w:p>
        </w:tc>
      </w:tr>
    </w:tbl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leftFromText="180" w:rightFromText="180" w:tblpX="0" w:tblpY="-575"/>
        <w:tblW w:w="141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80"/>
        <w:gridCol w:w="3261"/>
      </w:tblGrid>
      <w:tr>
        <w:trPr/>
        <w:tc>
          <w:tcPr>
            <w:tcW w:w="10880" w:type="dxa"/>
            <w:tcBorders/>
          </w:tcPr>
          <w:p>
            <w:pPr>
              <w:pStyle w:val="1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261" w:type="dxa"/>
            <w:tcBorders/>
          </w:tcPr>
          <w:p>
            <w:pPr>
              <w:pStyle w:val="1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3</w:t>
            </w:r>
          </w:p>
          <w:p>
            <w:pPr>
              <w:pStyle w:val="1"/>
              <w:ind w:hanging="113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  <w:p>
            <w:pPr>
              <w:pStyle w:val="1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38" w:after="0"/>
        <w:ind w:right="3232"/>
        <w:jc w:val="right"/>
        <w:rPr>
          <w:rFonts w:ascii="Calibri" w:hAnsi="Calibri"/>
        </w:rPr>
      </w:pPr>
      <w:r>
        <w:rPr>
          <w:b/>
          <w:bCs/>
          <w:color w:themeColor="text1" w:val="000000"/>
          <w:sz w:val="28"/>
          <w:szCs w:val="28"/>
        </w:rPr>
        <w:t xml:space="preserve">                                    </w:t>
      </w:r>
      <w:r>
        <w:rPr>
          <w:b/>
          <w:bCs/>
          <w:color w:themeColor="text1" w:val="000000"/>
          <w:sz w:val="28"/>
          <w:szCs w:val="28"/>
        </w:rPr>
        <w:t>Исчерпывающий перечень способов подачи заявления (запроса)                        и документов,</w:t>
      </w:r>
      <w:r>
        <w:rPr>
          <w:rFonts w:ascii="Calibri" w:hAnsi="Calibri"/>
        </w:rPr>
        <w:t xml:space="preserve"> </w:t>
      </w:r>
      <w:r>
        <w:rPr>
          <w:b/>
          <w:bCs/>
          <w:color w:themeColor="text1" w:val="000000"/>
          <w:sz w:val="28"/>
          <w:szCs w:val="28"/>
        </w:rPr>
        <w:t>необходимых для предоставления муниципальной услуги</w:t>
      </w:r>
    </w:p>
    <w:p>
      <w:pPr>
        <w:pStyle w:val="Normal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28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Таблица № 1</w:t>
      </w:r>
    </w:p>
    <w:p>
      <w:pPr>
        <w:pStyle w:val="Normal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Исчерпывающий перечень документов и (или) информации, которые заявитель (представитель) должен предоставить самостоятельно, а также требования к ним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tbl>
      <w:tblPr>
        <w:tblW w:w="1437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2"/>
        <w:gridCol w:w="2335"/>
        <w:gridCol w:w="3258"/>
        <w:gridCol w:w="2554"/>
        <w:gridCol w:w="3399"/>
        <w:gridCol w:w="2270"/>
      </w:tblGrid>
      <w:tr>
        <w:trPr>
          <w:trHeight w:val="99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Наименование документа </w:t>
              <w:br/>
              <w:t>и (или) информации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Способы подачи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(уполномоченный орган, почта, 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 портале))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ru-RU"/>
              </w:rPr>
              <w:t>Требование к документу</w:t>
            </w:r>
          </w:p>
          <w:p>
            <w:pPr>
              <w:pStyle w:val="11"/>
              <w:ind w:hang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8"/>
                <w:lang w:val="ru-RU"/>
              </w:rPr>
              <w:t>и (или) информации, в том числе к формату, количеству либо указание</w:t>
            </w:r>
          </w:p>
          <w:p>
            <w:pPr>
              <w:pStyle w:val="11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на его отсутствие</w:t>
            </w:r>
          </w:p>
          <w:p>
            <w:pPr>
              <w:pStyle w:val="Norma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требования</w:t>
            </w:r>
          </w:p>
        </w:tc>
      </w:tr>
      <w:tr>
        <w:trPr>
          <w:trHeight w:val="466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А,Б,В,Г,Д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 о согласование проектной документации на проведение работ по сохранению объекта культурного наследия местного значения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ОЭ,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А,В,Г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авторизация через единую систему идентификации</w:t>
            </w:r>
          </w:p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и аутентификации (далее – ЕСИА)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Б,Д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представителя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авторизация через ЕСИА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Б,Д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подтверждающий полномочия представителя,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обращения за предоставлением муниципальной услуги представителя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ОЭ либо К(э),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pdf, в виде скан-образов документов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А,Б,В,Г,Д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Правоустанавливающие документы на объект недвижимости, являющийся объектом культурного наследия,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если право не зарегистрировано в едином государственно реестре недвижимости или не подлежит регистрации в силу закона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/>
            </w:pPr>
            <w:r>
              <w:rPr>
                <w:color w:val="000000"/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ОЭ либо К(э),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pdf, в виде скан-образов документов (сканирования оригинала документа </w:t>
            </w:r>
            <w:r>
              <w:rPr>
                <w:rFonts w:ascii="Times New Roman" w:hAnsi="Times New Roman"/>
                <w:sz w:val="24"/>
                <w:szCs w:val="24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</w:tbl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right="-45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14"/>
        <w:jc w:val="right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Таблица № 2</w:t>
      </w:r>
    </w:p>
    <w:p>
      <w:pPr>
        <w:pStyle w:val="11"/>
        <w:ind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Исчерпывающий перечень документов, которые заявитель (представитель)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</w:t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tbl>
      <w:tblPr>
        <w:tblW w:w="1423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0"/>
        <w:gridCol w:w="2335"/>
        <w:gridCol w:w="3686"/>
        <w:gridCol w:w="2126"/>
        <w:gridCol w:w="3401"/>
        <w:gridCol w:w="2128"/>
      </w:tblGrid>
      <w:tr>
        <w:trPr>
          <w:trHeight w:val="27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 xml:space="preserve">Наименование документа </w:t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Способы подачи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(уполномоченный орган, почта, ЕПГУ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 портале))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Требование к документу </w:t>
              <w:br/>
              <w:t xml:space="preserve">и (или) информации, </w:t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  <w:t>Вид сведений, получаемый</w:t>
              <w:br/>
              <w:t>из государственного информационного ресурса</w:t>
            </w:r>
          </w:p>
        </w:tc>
      </w:tr>
      <w:tr>
        <w:trPr/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А,Б,В,Г,Д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Правоустанавливающие документы на объект недвижимости, являющийся объектом культурного наследия, право на который зарегистрировано в ЕГРН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Выписка из ЕГРН</w:t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К(нз), Д(1)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ind w:hanging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ОЭ либо К(э), Д(1)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11"/>
        <w:ind w:hanging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tabs>
          <w:tab w:val="clear" w:pos="720"/>
          <w:tab w:val="left" w:pos="3540" w:leader="none"/>
        </w:tabs>
        <w:spacing w:before="0" w:after="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tbl>
      <w:tblPr>
        <w:tblpPr w:vertAnchor="text" w:horzAnchor="margin" w:leftFromText="180" w:rightFromText="180" w:tblpX="0" w:tblpY="-292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5"/>
        <w:gridCol w:w="3368"/>
      </w:tblGrid>
      <w:tr>
        <w:trPr/>
        <w:tc>
          <w:tcPr>
            <w:tcW w:w="6485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368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4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 xml:space="preserve">Исчерпывающий перечень оснований для отказа в приеме заявления (запроса) о предоставлении муниципальной услуги и документов, </w:t>
        <w:br/>
        <w:t xml:space="preserve">необходимых для предоставления муниципальной услуги, оснований </w:t>
        <w:br/>
        <w:t xml:space="preserve">для приостановления предоставления муниципальной услуги </w:t>
        <w:br/>
        <w:t>или отказа в предоставлении муниципальной услуги</w:t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tbl>
      <w:tblPr>
        <w:tblStyle w:val="ab"/>
        <w:tblW w:w="9555" w:type="dxa"/>
        <w:jc w:val="left"/>
        <w:tblInd w:w="-51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"/>
        <w:gridCol w:w="7088"/>
        <w:gridCol w:w="1986"/>
      </w:tblGrid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eastAsia="en-US" w:bidi="ar-SA"/>
              </w:rPr>
              <w:t xml:space="preserve">№ </w:t>
            </w:r>
            <w:r>
              <w:rPr>
                <w:b/>
                <w:color w:themeColor="text1" w:val="000000"/>
                <w:kern w:val="0"/>
                <w:sz w:val="24"/>
                <w:szCs w:val="22"/>
                <w:lang w:eastAsia="en-US" w:bidi="ar-SA"/>
              </w:rPr>
              <w:t>п/п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eastAsia="en-US" w:bidi="ar-SA"/>
              </w:rPr>
              <w:t>Формулировка основания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bidi="ar-SA"/>
              </w:rPr>
              <w:t>Идентификатор(ы) категорий (признаков) заявителей</w:t>
            </w:r>
          </w:p>
        </w:tc>
      </w:tr>
      <w:tr>
        <w:trPr>
          <w:trHeight w:val="300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eastAsia="en-US" w:bidi="ar-SA"/>
              </w:rPr>
              <w:t>Перечень оснований для отказа в приеме заявления (запроса)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32"/>
                <w:szCs w:val="32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 xml:space="preserve">Подача запроса в орган государственной власти, </w:t>
              <w:br/>
              <w:t>в полномочия которых не входит предоставление услуги.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представителя, в случае обращения </w:t>
              <w:br/>
              <w:t>за предоставлением муниципальной услуги представителя</w:t>
            </w: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).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32"/>
                <w:szCs w:val="32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 xml:space="preserve">Представленные документы содержат подчистки </w:t>
              <w:br/>
              <w:t>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32"/>
                <w:szCs w:val="32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 xml:space="preserve">Представленные в электронном виде документы содержат повреждения целостности, наличие которых </w:t>
              <w:br/>
              <w:t xml:space="preserve">не позволяет в полном объеме использовать информацию и сведения, содержащиеся в документах </w:t>
              <w:br/>
              <w:t>для предоставления муниципальной услуги.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585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eastAsia="en-US" w:bidi="ar-SA"/>
              </w:rPr>
              <w:t>Перечень оснований для отказа в предоставлении муниципальной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Объект недвижимости, в отношении которого поступило заявление, не является объектом культурного наследия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Земельный участок, собственником или законным владельцем которого является заявитель, не находится в границах объекта культурного наследия и в границах данного земельного участка не располагается объект археологического наследия.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Непредставление или представление неполного комплекта документов.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eastAsia="en-US" w:bidi="ar-SA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themeColor="text1" w:val="000000"/>
                <w:kern w:val="0"/>
                <w:sz w:val="28"/>
                <w:szCs w:val="28"/>
                <w:lang w:eastAsia="en-US" w:bidi="ar-SA"/>
              </w:rPr>
              <w:t>В представленном комплекте документом, необходимом для предоставления муниципальной услуги, содержатся недостоверные сведения.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А,Б,В,Г,Д</w:t>
            </w:r>
          </w:p>
        </w:tc>
      </w:tr>
    </w:tbl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1"/>
        <w:ind w:hanging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tbl>
      <w:tblPr>
        <w:tblpPr w:vertAnchor="text" w:horzAnchor="margin" w:leftFromText="180" w:rightFromText="180" w:tblpX="0" w:tblpY="-442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6"/>
        <w:gridCol w:w="3227"/>
      </w:tblGrid>
      <w:tr>
        <w:trPr/>
        <w:tc>
          <w:tcPr>
            <w:tcW w:w="6626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227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5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</w:tc>
      </w:tr>
    </w:tbl>
    <w:p>
      <w:pPr>
        <w:pStyle w:val="11"/>
        <w:ind w:hanging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 xml:space="preserve">Форма заявления (запроса) о предоставлении муниципальной услуги </w:t>
      </w:r>
    </w:p>
    <w:p>
      <w:pPr>
        <w:pStyle w:val="Normal"/>
        <w:jc w:val="center"/>
        <w:rPr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>и документов, необходимых для предоставления муниципальной услуги</w:t>
      </w:r>
    </w:p>
    <w:p>
      <w:pPr>
        <w:pStyle w:val="Normal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1"/>
        <w:rPr>
          <w:highlight w:val="white"/>
        </w:rPr>
      </w:pPr>
      <w:r>
        <w:rPr>
          <w:highlight w:val="white"/>
        </w:rPr>
      </w:r>
    </w:p>
    <w:tbl>
      <w:tblPr>
        <w:tblStyle w:val="ab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  <w:gridCol w:w="5777"/>
      </w:tblGrid>
      <w:tr>
        <w:trPr/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highlight w:val="white"/>
                <w:lang w:eastAsia="en-US" w:bidi="ar-SA"/>
              </w:rPr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PT Astra Serif"/>
                <w:b/>
                <w:highlight w:val="white"/>
              </w:rPr>
            </w:pPr>
            <w:r>
              <w:rPr>
                <w:rFonts w:eastAsia="PT Astra Serif" w:cs="PT Astra Serif" w:ascii="PT Astra Serif" w:hAnsi="PT Astra Serif"/>
                <w:b/>
                <w:kern w:val="0"/>
                <w:sz w:val="22"/>
                <w:szCs w:val="22"/>
                <w:highlight w:val="white"/>
                <w:lang w:eastAsia="en-US" w:bidi="ar-SA"/>
              </w:rPr>
              <w:t xml:space="preserve">В </w:t>
            </w:r>
            <w:r>
              <w:rPr>
                <w:rFonts w:eastAsia="PT Astra Serif" w:cs="PT Astra Serif" w:ascii="PT Astra Serif" w:hAnsi="PT Astra Serif"/>
                <w:b/>
                <w:kern w:val="0"/>
                <w:sz w:val="22"/>
                <w:szCs w:val="22"/>
                <w:lang w:eastAsia="en-US" w:bidi="ar-SA"/>
              </w:rPr>
              <w:t>Отдел культуры Администрации Краснояружского муниципального округа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PT Astra Serif"/>
                <w:bCs/>
                <w:i/>
                <w:i/>
                <w:iCs/>
              </w:rPr>
            </w:pPr>
            <w:r>
              <w:rPr>
                <w:rFonts w:eastAsia="PT Astra Serif" w:cs="PT Astra Serif" w:ascii="PT Astra Serif" w:hAnsi="PT Astra Serif"/>
                <w:b/>
                <w:kern w:val="0"/>
                <w:sz w:val="22"/>
                <w:szCs w:val="22"/>
                <w:lang w:eastAsia="en-US" w:bidi="ar-SA"/>
              </w:rPr>
              <w:t xml:space="preserve">адрес: </w:t>
            </w:r>
            <w:r>
              <w:rPr>
                <w:rFonts w:eastAsia="PT Astra Serif" w:cs="PT Astra Serif" w:ascii="PT Astra Serif" w:hAnsi="PT Astra Serif"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Краснояружский район, п. Красная Яруга, ул. Театральная, д. 1, 309420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2"/>
                <w:szCs w:val="22"/>
                <w:lang w:eastAsia="en-US" w:bidi="ar-SA"/>
              </w:rPr>
              <w:t>от_________________________________,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(наименование юр. лица с указанием его организационно-правовой формы или фамилия, имя, отчество (при наличии) - для физического лица, в том числе ИП (далее – заявитель))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2"/>
                <w:szCs w:val="22"/>
                <w:lang w:eastAsia="en-U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Адрес (местонахождение) заявителя: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(город, район, область или республика, улица, дом, корп., строение, индекс, ИНН/ОГРН)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(фамилия, имя, отчество (при наличии) - для представителя физического лица, ИП, юридического лица (далее – представитель))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2"/>
                <w:szCs w:val="22"/>
                <w:lang w:eastAsia="en-US" w:bidi="ar-SA"/>
              </w:rPr>
              <w:t>серия:_____________№____________________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паспортные данные заявителя (представителя))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(дата, место выдачи)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(адрес регистрации представителя)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(адрес электронной почты)</w:t>
            </w:r>
            <w:r>
              <w:rPr>
                <w:rFonts w:eastAsia="PT Astra Serif" w:cs="PT Astra Serif"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 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eastAsia="PT Astra Serif" w:cs="PT Astra Serif" w:ascii="PT Astra Serif" w:hAnsi="PT Astra Serif"/>
                <w:i/>
                <w:kern w:val="0"/>
                <w:sz w:val="22"/>
                <w:szCs w:val="22"/>
                <w:lang w:eastAsia="en-US" w:bidi="ar-SA"/>
              </w:rPr>
              <w:t>(контактный телефон)</w:t>
            </w:r>
          </w:p>
        </w:tc>
      </w:tr>
    </w:tbl>
    <w:p>
      <w:pPr>
        <w:pStyle w:val="Normal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cs="PT Astra Serif" w:ascii="PT Astra Serif" w:hAnsi="PT Astra Serif"/>
          <w:sz w:val="24"/>
          <w:szCs w:val="24"/>
          <w:highlight w:val="white"/>
        </w:rPr>
      </w:r>
    </w:p>
    <w:p>
      <w:pPr>
        <w:pStyle w:val="Normal"/>
        <w:ind w:right="142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eastAsia="PT Astra Serif" w:cs="PT Astra Serif" w:ascii="PT Astra Serif" w:hAnsi="PT Astra Serif"/>
          <w:b/>
          <w:sz w:val="24"/>
          <w:szCs w:val="24"/>
        </w:rPr>
        <w:t>ЗАЯВЛЕНИЕ</w:t>
      </w:r>
    </w:p>
    <w:p>
      <w:pPr>
        <w:pStyle w:val="Normal"/>
        <w:ind w:firstLine="709" w:right="142"/>
        <w:jc w:val="center"/>
        <w:rPr>
          <w:rFonts w:ascii="PT Astra Serif" w:hAnsi="PT Astra Serif" w:cs="PT Astra Serif"/>
          <w:b/>
          <w:sz w:val="24"/>
          <w:szCs w:val="24"/>
        </w:rPr>
      </w:pPr>
      <w:bookmarkStart w:id="3" w:name="_Hlk211863743"/>
      <w:r>
        <w:rPr>
          <w:rFonts w:eastAsia="PT Astra Serif" w:cs="PT Astra Serif" w:ascii="PT Astra Serif" w:hAnsi="PT Astra Serif"/>
          <w:b/>
          <w:sz w:val="24"/>
          <w:szCs w:val="24"/>
        </w:rPr>
        <w:t>о согласовании проектной документации на проведение работ по согласованию объекта культурного наследия</w:t>
      </w:r>
      <w:bookmarkEnd w:id="3"/>
      <w:r>
        <w:rPr>
          <w:rFonts w:eastAsia="PT Astra Serif" w:cs="PT Astra Serif" w:ascii="PT Astra Serif" w:hAnsi="PT Astra Serif"/>
          <w:b/>
          <w:sz w:val="24"/>
          <w:szCs w:val="24"/>
        </w:rPr>
        <w:t xml:space="preserve">, </w:t>
      </w:r>
    </w:p>
    <w:p>
      <w:pPr>
        <w:pStyle w:val="Normal"/>
        <w:ind w:firstLine="709" w:right="142"/>
        <w:jc w:val="center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cs="PT Astra Serif" w:ascii="PT Astra Serif" w:hAnsi="PT Astra Serif"/>
          <w:sz w:val="24"/>
          <w:szCs w:val="24"/>
          <w:highlight w:val="white"/>
        </w:rPr>
      </w:r>
    </w:p>
    <w:p>
      <w:pPr>
        <w:pStyle w:val="Normal"/>
        <w:ind w:firstLine="709" w:right="142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Прошу выдать паспорт на объект культурного наследия:</w:t>
      </w:r>
    </w:p>
    <w:p>
      <w:pPr>
        <w:pStyle w:val="Normal"/>
        <w:ind w:firstLine="709" w:right="142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cs="PT Astra Serif" w:ascii="PT Astra Serif" w:hAnsi="PT Astra Serif"/>
          <w:sz w:val="24"/>
          <w:szCs w:val="24"/>
          <w:highlight w:val="white"/>
        </w:rPr>
      </w:r>
    </w:p>
    <w:p>
      <w:pPr>
        <w:pStyle w:val="Style18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ind w:right="142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(наименование объекта культурного наследия, категория историко-культурного значения)</w:t>
      </w:r>
    </w:p>
    <w:p>
      <w:pPr>
        <w:pStyle w:val="Style19"/>
        <w:ind w:right="142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yle19"/>
        <w:ind w:right="142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</w:rPr>
        <w:t>Адрес (местонахождение) объекта культурного наследия:</w:t>
      </w:r>
    </w:p>
    <w:p>
      <w:pPr>
        <w:pStyle w:val="Normal"/>
        <w:ind w:right="142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3" w:color="000000"/>
        </w:pBdr>
        <w:ind w:right="142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cs="PT Astra Serif" w:ascii="PT Astra Serif" w:hAnsi="PT Astra Serif"/>
          <w:sz w:val="24"/>
          <w:szCs w:val="24"/>
          <w:highlight w:val="white"/>
        </w:rPr>
      </w:r>
    </w:p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(субъект Российской Федерации)</w:t>
      </w:r>
    </w:p>
    <w:p>
      <w:pPr>
        <w:pStyle w:val="Normal"/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3" w:color="000000"/>
        </w:pBdr>
        <w:ind w:right="142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cs="PT Astra Serif" w:ascii="PT Astra Serif" w:hAnsi="PT Astra Serif"/>
          <w:sz w:val="24"/>
          <w:szCs w:val="24"/>
          <w:highlight w:val="white"/>
        </w:rPr>
      </w:r>
    </w:p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(город)</w:t>
      </w:r>
    </w:p>
    <w:tbl>
      <w:tblPr>
        <w:tblW w:w="978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5146"/>
        <w:gridCol w:w="841"/>
        <w:gridCol w:w="370"/>
        <w:gridCol w:w="1439"/>
        <w:gridCol w:w="991"/>
      </w:tblGrid>
      <w:tr>
        <w:trPr/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Style19"/>
              <w:spacing w:lineRule="auto" w:line="276"/>
              <w:ind w:right="142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lang w:eastAsia="en-US"/>
              </w:rPr>
              <w:t>улица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76"/>
              <w:ind w:right="142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76"/>
              <w:ind w:right="142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lang w:eastAsia="en-US"/>
              </w:rPr>
              <w:t>д.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76"/>
              <w:ind w:right="142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76"/>
              <w:ind w:right="142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lang w:eastAsia="en-US"/>
              </w:rPr>
              <w:t>корп./стр.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auto" w:line="276"/>
              <w:ind w:right="142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</w:tc>
      </w:tr>
    </w:tbl>
    <w:p>
      <w:pPr>
        <w:pStyle w:val="Style18"/>
        <w:ind w:right="142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yle18"/>
        <w:ind w:firstLine="709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</w:rPr>
        <w:t>Сведения о собственнике либо ином законном владельце объекта культурного наследия (земельного участка):</w:t>
      </w:r>
    </w:p>
    <w:p>
      <w:pPr>
        <w:pStyle w:val="Normal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right="142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cs="PT Astra Serif" w:ascii="PT Astra Serif" w:hAnsi="PT Astra Serif"/>
          <w:sz w:val="24"/>
          <w:szCs w:val="24"/>
          <w:highlight w:val="white"/>
        </w:rPr>
      </w:r>
    </w:p>
    <w:p>
      <w:pPr>
        <w:pStyle w:val="Style18"/>
        <w:ind w:right="142"/>
        <w:jc w:val="center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</w:rPr>
        <w:t>(наименование юридического лица с указанием его организационно-правовой</w:t>
      </w:r>
    </w:p>
    <w:p>
      <w:pPr>
        <w:pStyle w:val="Style18"/>
        <w:ind w:right="142"/>
        <w:jc w:val="center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</w:rPr>
        <w:t>формы; фамилия, имя, отчество (при наличии) - для физического лица)</w:t>
      </w:r>
    </w:p>
    <w:p>
      <w:pPr>
        <w:pStyle w:val="Style18"/>
        <w:ind w:right="142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yle18"/>
        <w:ind w:firstLine="709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</w:rPr>
        <w:t>Сведения о документах - основаниях возникновения права собственности (законного владения) на объект культурного наследия:</w:t>
      </w:r>
    </w:p>
    <w:p>
      <w:pPr>
        <w:pStyle w:val="Normal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tbl>
      <w:tblPr>
        <w:tblStyle w:val="ab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Вид права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Вид документа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Кадастровый номер (условный номер)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Дата выдачи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Номер государственной регистрации права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ind w:right="142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right="142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Прошу принятое решение (нужное отметить – «V»):</w:t>
      </w:r>
    </w:p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tbl>
      <w:tblPr>
        <w:tblStyle w:val="ab"/>
        <w:tblW w:w="97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"/>
        <w:gridCol w:w="9323"/>
      </w:tblGrid>
      <w:tr>
        <w:trPr/>
        <w:tc>
          <w:tcPr>
            <w:tcW w:w="422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3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Выдать лично на руки</w:t>
            </w:r>
          </w:p>
        </w:tc>
      </w:tr>
      <w:tr>
        <w:trPr/>
        <w:tc>
          <w:tcPr>
            <w:tcW w:w="422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3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Направить почтовым отправлением</w:t>
            </w:r>
          </w:p>
        </w:tc>
      </w:tr>
      <w:tr>
        <w:trPr/>
        <w:tc>
          <w:tcPr>
            <w:tcW w:w="422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3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PT Astra Serif" w:cs="PT Astra Serif" w:ascii="PT Astra Serif" w:hAnsi="PT Astra Serif"/>
                <w:kern w:val="0"/>
                <w:sz w:val="24"/>
                <w:szCs w:val="24"/>
                <w:lang w:eastAsia="en-US" w:bidi="ar-SA"/>
              </w:rPr>
              <w:t>Направить через ЕПГУ</w:t>
            </w:r>
            <w:r>
              <w:rPr>
                <w:rFonts w:eastAsia="Arimo" w:cs="Arimo" w:ascii="Arimo" w:hAnsi="Arimo"/>
                <w:kern w:val="0"/>
                <w:sz w:val="24"/>
                <w:szCs w:val="24"/>
                <w:lang w:eastAsia="en-US" w:bidi="ar-SA"/>
              </w:rPr>
              <w:t>*</w:t>
            </w:r>
          </w:p>
        </w:tc>
      </w:tr>
    </w:tbl>
    <w:p>
      <w:pPr>
        <w:pStyle w:val="Normal"/>
        <w:ind w:right="142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* Выдача возможна только с момента реализации на портале.</w:t>
      </w:r>
    </w:p>
    <w:p>
      <w:pPr>
        <w:pStyle w:val="Normal"/>
        <w:ind w:right="142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right="142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 xml:space="preserve">Приложение: </w:t>
      </w:r>
    </w:p>
    <w:p>
      <w:pPr>
        <w:pStyle w:val="Normal"/>
        <w:ind w:right="142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tbl>
      <w:tblPr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63"/>
        <w:gridCol w:w="3259"/>
      </w:tblGrid>
      <w:tr>
        <w:trPr/>
        <w:tc>
          <w:tcPr>
            <w:tcW w:w="6663" w:type="dxa"/>
            <w:tcBorders/>
          </w:tcPr>
          <w:p>
            <w:pPr>
              <w:pStyle w:val="Style19"/>
              <w:spacing w:lineRule="auto" w:line="276"/>
              <w:ind w:right="142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lang w:eastAsia="en-US"/>
              </w:rPr>
              <w:t>документ, подтверждающий полномочия лица, подписавшего заявление (в случае обращения представителя заявителя)</w:t>
            </w:r>
          </w:p>
        </w:tc>
        <w:tc>
          <w:tcPr>
            <w:tcW w:w="3259" w:type="dxa"/>
            <w:tcBorders/>
          </w:tcPr>
          <w:p>
            <w:pPr>
              <w:pStyle w:val="Style19"/>
              <w:spacing w:lineRule="auto" w:line="276"/>
              <w:ind w:right="142"/>
              <w:jc w:val="right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Style19"/>
              <w:spacing w:lineRule="auto" w:line="276"/>
              <w:ind w:right="142"/>
              <w:jc w:val="right"/>
              <w:rPr>
                <w:rFonts w:ascii="PT Astra Serif" w:hAnsi="PT Astra Serif" w:cs="PT Astra Serif"/>
              </w:rPr>
            </w:pPr>
            <w:r>
              <w:rPr>
                <w:rFonts w:cs="PT Astra Serif" w:ascii="PT Astra Serif" w:hAnsi="PT Astra Serif"/>
              </w:rPr>
            </w:r>
          </w:p>
          <w:p>
            <w:pPr>
              <w:pStyle w:val="Style19"/>
              <w:spacing w:lineRule="auto" w:line="276"/>
              <w:ind w:right="142"/>
              <w:jc w:val="right"/>
              <w:rPr>
                <w:rFonts w:ascii="PT Astra Serif" w:hAnsi="PT Astra Serif" w:cs="PT Astra Serif"/>
              </w:rPr>
            </w:pPr>
            <w:r>
              <w:rPr>
                <w:rFonts w:eastAsia="PT Astra Serif" w:cs="PT Astra Serif" w:ascii="PT Astra Serif" w:hAnsi="PT Astra Serif"/>
                <w:lang w:eastAsia="en-US"/>
              </w:rPr>
              <w:t>в __ экз. на ___ л.</w:t>
            </w:r>
          </w:p>
        </w:tc>
      </w:tr>
    </w:tbl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firstLine="709" w:right="142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 xml:space="preserve">Настоящим подтверждаю свое согласие на осуществление должностными лицами </w:t>
      </w:r>
      <w:bookmarkStart w:id="4" w:name="_Hlk211863958"/>
      <w:r>
        <w:rPr>
          <w:rFonts w:eastAsia="PT Astra Serif" w:cs="PT Astra Serif" w:ascii="PT Astra Serif" w:hAnsi="PT Astra Serif"/>
          <w:sz w:val="24"/>
          <w:szCs w:val="24"/>
        </w:rPr>
        <w:t xml:space="preserve">управления культуры администрации Краснояружского района </w:t>
      </w:r>
      <w:bookmarkEnd w:id="4"/>
      <w:r>
        <w:rPr>
          <w:rFonts w:eastAsia="PT Astra Serif" w:cs="PT Astra Serif" w:ascii="PT Astra Serif" w:hAnsi="PT Astra Serif"/>
          <w:sz w:val="24"/>
          <w:szCs w:val="24"/>
        </w:rPr>
        <w:t>обработки моих персональных данных в соответствии с требованиями Федерального закона от 27 июля 2006 года № 152-ФЗ «О персональных данных».</w:t>
      </w:r>
    </w:p>
    <w:p>
      <w:pPr>
        <w:pStyle w:val="Normal"/>
        <w:ind w:firstLine="709" w:right="142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right="142"/>
        <w:jc w:val="center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____________________                                                          ____________________________</w:t>
      </w:r>
    </w:p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(подпись)                                                                           (ФИО заявителя (полностью))</w:t>
      </w:r>
    </w:p>
    <w:tbl>
      <w:tblPr>
        <w:tblpPr w:vertAnchor="text" w:horzAnchor="margin" w:leftFromText="180" w:rightFromText="180" w:tblpX="0" w:tblpY="-517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5"/>
        <w:gridCol w:w="3368"/>
      </w:tblGrid>
      <w:tr>
        <w:trPr/>
        <w:tc>
          <w:tcPr>
            <w:tcW w:w="6485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368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6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</w:tc>
      </w:tr>
    </w:tbl>
    <w:p>
      <w:pPr>
        <w:pStyle w:val="Normal"/>
        <w:ind w:right="142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right="142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ind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отказа в предоставлении результата муниципальной услуги </w:t>
      </w:r>
    </w:p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tbl>
      <w:tblPr>
        <w:tblpPr w:vertAnchor="page" w:horzAnchor="page" w:leftFromText="180" w:rightFromText="180" w:tblpX="1481" w:tblpY="3545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26"/>
        <w:gridCol w:w="4962"/>
      </w:tblGrid>
      <w:tr>
        <w:trPr>
          <w:trHeight w:val="1280" w:hRule="atLeast"/>
        </w:trPr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Бланк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культуры Администрации Краснояружского муниципального округа</w:t>
            </w:r>
          </w:p>
        </w:tc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b/>
                <w:bCs/>
                <w:sz w:val="32"/>
                <w:szCs w:val="26"/>
              </w:rPr>
            </w:pPr>
            <w:r>
              <w:rPr>
                <w:b/>
                <w:sz w:val="24"/>
              </w:rPr>
              <w:t>Наименование юридического лица (фамилия, имя, отчество (при наличии) - физического лица), которому адресован документ</w:t>
            </w:r>
          </w:p>
        </w:tc>
      </w:tr>
    </w:tbl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b/>
          <w:sz w:val="24"/>
          <w:szCs w:val="28"/>
          <w:highlight w:val="white"/>
        </w:rPr>
      </w:pPr>
      <w:r>
        <w:rPr>
          <w:b/>
          <w:sz w:val="24"/>
          <w:szCs w:val="28"/>
          <w:highlight w:val="white"/>
        </w:rPr>
        <w:t xml:space="preserve">Об отказе в предоставлении </w:t>
      </w:r>
    </w:p>
    <w:p>
      <w:pPr>
        <w:pStyle w:val="Normal"/>
        <w:jc w:val="both"/>
        <w:rPr>
          <w:b/>
          <w:sz w:val="24"/>
          <w:szCs w:val="28"/>
          <w:highlight w:val="white"/>
        </w:rPr>
      </w:pPr>
      <w:r>
        <w:rPr>
          <w:b/>
          <w:sz w:val="24"/>
          <w:szCs w:val="28"/>
          <w:highlight w:val="white"/>
        </w:rPr>
        <w:t>муниципальной услуги</w:t>
      </w:r>
    </w:p>
    <w:p>
      <w:pPr>
        <w:pStyle w:val="Normal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 xml:space="preserve">На основании заявления </w:t>
      </w:r>
      <w:r>
        <w:rPr>
          <w:rFonts w:eastAsia="PT Astra Serif" w:cs="PT Astra Serif" w:ascii="PT Astra Serif" w:hAnsi="PT Astra Serif"/>
          <w:sz w:val="24"/>
          <w:szCs w:val="28"/>
          <w:highlight w:val="white"/>
        </w:rPr>
        <w:t xml:space="preserve">от _________ № _______ и прилагаемых к нему документов </w:t>
      </w:r>
      <w:bookmarkStart w:id="5" w:name="_Hlk215756211"/>
      <w:r>
        <w:rPr>
          <w:rFonts w:eastAsia="PT Astra Serif" w:cs="PT Astra Serif" w:ascii="PT Astra Serif" w:hAnsi="PT Astra Serif"/>
          <w:sz w:val="24"/>
          <w:szCs w:val="28"/>
        </w:rPr>
        <w:t>Отдела культуры Администрации Краснояружского муниципального округа</w:t>
      </w:r>
      <w:bookmarkEnd w:id="5"/>
      <w:r>
        <w:rPr>
          <w:rFonts w:eastAsia="PT Astra Serif" w:cs="PT Astra Serif" w:ascii="PT Astra Serif" w:hAnsi="PT Astra Serif"/>
          <w:sz w:val="24"/>
          <w:szCs w:val="28"/>
        </w:rPr>
        <w:t xml:space="preserve"> </w:t>
      </w: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принято решение об отказе в предоставлении муниципальной услуги по основаниям:</w:t>
      </w:r>
    </w:p>
    <w:p>
      <w:pPr>
        <w:pStyle w:val="Normal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i/>
          <w:i/>
          <w:iCs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i/>
          <w:iCs/>
          <w:color w:val="000000"/>
          <w:sz w:val="24"/>
          <w:szCs w:val="24"/>
        </w:rPr>
        <w:t>мотивированный отказ по основаниям,</w:t>
      </w: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 xml:space="preserve"> </w:t>
      </w:r>
      <w:r>
        <w:rPr>
          <w:rFonts w:eastAsia="Calibri" w:cs="PT Astra Serif" w:ascii="PT Astra Serif" w:hAnsi="PT Astra Serif" w:eastAsiaTheme="minorHAnsi"/>
          <w:i/>
          <w:iCs/>
          <w:color w:val="000000"/>
          <w:sz w:val="24"/>
          <w:szCs w:val="24"/>
        </w:rPr>
        <w:t>указанным в Административном регламенте «</w:t>
      </w:r>
      <w:r>
        <w:rPr>
          <w:rFonts w:eastAsia="Calibri" w:eastAsiaTheme="minorHAnsi"/>
          <w:i/>
          <w:iCs/>
          <w:color w:val="000000"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 от «__» _______ 20__ года № 20____ (далее – Административный регламент).</w:t>
      </w:r>
    </w:p>
    <w:p>
      <w:pPr>
        <w:pStyle w:val="Normal"/>
        <w:ind w:firstLine="709"/>
        <w:jc w:val="both"/>
        <w:rPr>
          <w:rFonts w:ascii="PT Astra Serif" w:hAnsi="PT Astra Serif" w:eastAsia="Calibri" w:cs="PT Astra Serif" w:eastAsiaTheme="minorHAnsi"/>
          <w:color w:val="000000"/>
          <w:sz w:val="24"/>
          <w:szCs w:val="24"/>
        </w:rPr>
      </w:pPr>
      <w:r>
        <w:rPr>
          <w:rFonts w:eastAsia="Calibri" w:cs="PT Astra Serif" w:eastAsiaTheme="minorHAnsi" w:ascii="PT Astra Serif" w:hAnsi="PT Astra Serif"/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Дополнительная информация (при наличии): ___________________________________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cs="PT Astra Serif" w:ascii="PT Astra Serif" w:hAnsi="PT Astra Serif"/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Вы вправе повторно обратиться в Отделе культуры Администрации Краснояружского муниципального округа с заявлением о предоставлении муниципальной услуги после устранения указанных нарушений.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управление культуры администрации Краснояружского района, а также в судебном порядке.</w:t>
      </w:r>
    </w:p>
    <w:p>
      <w:pPr>
        <w:pStyle w:val="Normal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cs="PT Astra Serif" w:ascii="PT Astra Serif" w:hAnsi="PT Astra Serif"/>
          <w:color w:val="000000"/>
          <w:sz w:val="24"/>
          <w:szCs w:val="24"/>
        </w:rPr>
      </w:r>
    </w:p>
    <w:p>
      <w:pPr>
        <w:pStyle w:val="Normal"/>
        <w:ind w:firstLine="426" w:right="283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______________                                                                                ____________________</w:t>
      </w:r>
    </w:p>
    <w:p>
      <w:pPr>
        <w:pStyle w:val="Normal"/>
        <w:ind w:firstLine="426" w:right="283"/>
        <w:jc w:val="both"/>
        <w:rPr>
          <w:rFonts w:ascii="PT Astra Serif" w:hAnsi="PT Astra Serif" w:cs="PT Astra Serif"/>
          <w:bCs/>
          <w:i/>
          <w:i/>
          <w:szCs w:val="24"/>
        </w:rPr>
      </w:pPr>
      <w:r>
        <w:rPr>
          <w:rFonts w:eastAsia="PT Astra Serif" w:cs="PT Astra Serif" w:ascii="PT Astra Serif" w:hAnsi="PT Astra Serif"/>
          <w:i/>
          <w:szCs w:val="24"/>
        </w:rPr>
        <w:t xml:space="preserve">         </w:t>
      </w:r>
      <w:r>
        <w:rPr>
          <w:rFonts w:eastAsia="PT Astra Serif" w:cs="PT Astra Serif" w:ascii="PT Astra Serif" w:hAnsi="PT Astra Serif"/>
          <w:i/>
          <w:szCs w:val="24"/>
        </w:rPr>
        <w:t>(подпись)</w:t>
      </w:r>
      <w:r>
        <w:rPr>
          <w:rFonts w:eastAsia="PT Astra Serif" w:cs="PT Astra Serif" w:ascii="PT Astra Serif" w:hAnsi="PT Astra Serif"/>
          <w:bCs/>
          <w:i/>
          <w:szCs w:val="24"/>
        </w:rPr>
        <w:t xml:space="preserve">                                                                                                            (расшифровка подписи)</w:t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701" w:right="567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right="142"/>
        <w:jc w:val="both"/>
        <w:rPr>
          <w:rFonts w:ascii="PT Astra Serif" w:hAnsi="PT Astra Serif" w:cs="PT Astra Serif"/>
          <w:bCs/>
          <w:szCs w:val="24"/>
        </w:rPr>
      </w:pPr>
      <w:r>
        <w:rPr>
          <w:rFonts w:cs="PT Astra Serif" w:ascii="PT Astra Serif" w:hAnsi="PT Astra Serif"/>
          <w:bCs/>
          <w:szCs w:val="24"/>
        </w:rPr>
      </w:r>
    </w:p>
    <w:tbl>
      <w:tblPr>
        <w:tblpPr w:vertAnchor="text" w:horzAnchor="margin" w:tblpXSpec="center" w:leftFromText="180" w:rightFromText="180" w:tblpY="-187"/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6"/>
        <w:gridCol w:w="3227"/>
      </w:tblGrid>
      <w:tr>
        <w:trPr/>
        <w:tc>
          <w:tcPr>
            <w:tcW w:w="6626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227" w:type="dxa"/>
            <w:tcBorders/>
          </w:tcPr>
          <w:p>
            <w:pPr>
              <w:pStyle w:val="1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7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</w:tc>
      </w:tr>
    </w:tbl>
    <w:p>
      <w:pPr>
        <w:pStyle w:val="Normal"/>
        <w:ind w:right="28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142"/>
        <w:jc w:val="both"/>
        <w:rPr>
          <w:rFonts w:ascii="PT Astra Serif" w:hAnsi="PT Astra Serif" w:cs="PT Astra Serif"/>
          <w:bCs/>
          <w:szCs w:val="24"/>
        </w:rPr>
      </w:pPr>
      <w:r>
        <w:rPr>
          <w:rFonts w:cs="PT Astra Serif" w:ascii="PT Astra Serif" w:hAnsi="PT Astra Serif"/>
          <w:bCs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44"/>
          <w:highlight w:val="white"/>
        </w:rPr>
        <w:t>Форма отказа в приеме заявления (запроса) о предоставлении муниципальной услуги</w:t>
      </w:r>
    </w:p>
    <w:tbl>
      <w:tblPr>
        <w:tblpPr w:vertAnchor="page" w:horzAnchor="page" w:leftFromText="180" w:rightFromText="180" w:tblpX="1493" w:tblpY="3871"/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35"/>
        <w:gridCol w:w="5185"/>
      </w:tblGrid>
      <w:tr>
        <w:trPr>
          <w:trHeight w:val="1280" w:hRule="atLeast"/>
        </w:trPr>
        <w:tc>
          <w:tcPr>
            <w:tcW w:w="473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Бланк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культуры Администрации Краснояружского муниципального округа</w:t>
            </w:r>
          </w:p>
        </w:tc>
        <w:tc>
          <w:tcPr>
            <w:tcW w:w="5185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b/>
                <w:bCs/>
                <w:sz w:val="32"/>
                <w:szCs w:val="26"/>
              </w:rPr>
            </w:pPr>
            <w:r>
              <w:rPr>
                <w:b/>
                <w:sz w:val="24"/>
              </w:rPr>
              <w:t>Наименование юридического лица (фамилия, имя, отчество (при наличии) - физического лица), которому адресован документ</w:t>
            </w:r>
          </w:p>
        </w:tc>
      </w:tr>
    </w:tbl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8"/>
          <w:highlight w:val="white"/>
        </w:rPr>
      </w:pPr>
      <w:r>
        <w:rPr>
          <w:b/>
          <w:sz w:val="24"/>
          <w:szCs w:val="28"/>
          <w:highlight w:val="white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sz w:val="24"/>
          <w:szCs w:val="28"/>
          <w:highlight w:val="white"/>
        </w:rPr>
        <w:t>Об отказе в приеме заявления (запроса)</w:t>
      </w:r>
    </w:p>
    <w:p>
      <w:pPr>
        <w:pStyle w:val="Normal"/>
        <w:jc w:val="both"/>
        <w:rPr>
          <w:b/>
          <w:sz w:val="24"/>
          <w:szCs w:val="28"/>
          <w:highlight w:val="white"/>
        </w:rPr>
      </w:pPr>
      <w:r>
        <w:rPr>
          <w:b/>
          <w:sz w:val="24"/>
          <w:szCs w:val="28"/>
          <w:highlight w:val="white"/>
        </w:rPr>
        <w:t xml:space="preserve">и документов </w:t>
      </w:r>
    </w:p>
    <w:p>
      <w:pPr>
        <w:pStyle w:val="Normal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 xml:space="preserve">На основании заявления </w:t>
      </w:r>
      <w:r>
        <w:rPr>
          <w:rFonts w:eastAsia="PT Astra Serif" w:cs="PT Astra Serif" w:ascii="PT Astra Serif" w:hAnsi="PT Astra Serif"/>
          <w:sz w:val="24"/>
          <w:szCs w:val="28"/>
          <w:highlight w:val="white"/>
        </w:rPr>
        <w:t xml:space="preserve">от _________ № _______ и прилагаемых к нему документов </w:t>
      </w:r>
      <w:r>
        <w:rPr>
          <w:rFonts w:eastAsia="PT Astra Serif" w:cs="PT Astra Serif" w:ascii="PT Astra Serif" w:hAnsi="PT Astra Serif"/>
          <w:sz w:val="24"/>
          <w:szCs w:val="28"/>
        </w:rPr>
        <w:t xml:space="preserve">Отдела культуры Администрации Краснояружского муниципального округа </w:t>
      </w: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принято решение об отказе в приеме документов для предоставления муниципальной услуги по основаниям:</w:t>
      </w:r>
    </w:p>
    <w:p>
      <w:pPr>
        <w:pStyle w:val="Normal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Normal"/>
        <w:jc w:val="center"/>
        <w:rPr>
          <w:rFonts w:ascii="PT Astra Serif" w:hAnsi="PT Astra Serif" w:eastAsia="Calibri" w:cs="PT Astra Serif" w:eastAsiaTheme="minorHAnsi"/>
          <w:bCs/>
          <w:i/>
          <w:i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i/>
          <w:iCs/>
          <w:color w:val="000000"/>
          <w:sz w:val="24"/>
          <w:szCs w:val="24"/>
        </w:rPr>
        <w:t>(мотивированный отказ по основаниям,</w:t>
      </w: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 xml:space="preserve"> </w:t>
      </w:r>
      <w:r>
        <w:rPr>
          <w:rFonts w:eastAsia="Calibri" w:cs="PT Astra Serif" w:ascii="PT Astra Serif" w:hAnsi="PT Astra Serif" w:eastAsiaTheme="minorHAnsi"/>
          <w:i/>
          <w:iCs/>
          <w:color w:val="000000"/>
          <w:sz w:val="24"/>
          <w:szCs w:val="24"/>
        </w:rPr>
        <w:t>указанным в Административном регламенте «</w:t>
      </w:r>
      <w:r>
        <w:rPr>
          <w:rFonts w:eastAsia="Calibri" w:eastAsiaTheme="minorHAnsi"/>
          <w:i/>
          <w:iCs/>
          <w:color w:val="000000"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 от «__» _______ 20__ года № 20____ (далее – Административный регламент).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cs="PT Astra Serif" w:ascii="PT Astra Serif" w:hAnsi="PT Astra Serif"/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i/>
          <w:i/>
          <w:iCs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Разъяснение причин отказа в приеме документов, необходимых для предоставления услуги: _________________________________________________________________________</w:t>
      </w:r>
    </w:p>
    <w:p>
      <w:pPr>
        <w:pStyle w:val="Normal"/>
        <w:jc w:val="center"/>
        <w:rPr>
          <w:rFonts w:ascii="PT Astra Serif" w:hAnsi="PT Astra Serif" w:cs="PT Astra Serif"/>
          <w:i/>
          <w:i/>
          <w:iCs/>
          <w:color w:val="000000"/>
        </w:rPr>
      </w:pPr>
      <w:r>
        <w:rPr>
          <w:rFonts w:eastAsia="Calibri" w:cs="PT Astra Serif" w:ascii="PT Astra Serif" w:hAnsi="PT Astra Serif" w:eastAsiaTheme="minorHAnsi"/>
          <w:i/>
          <w:iCs/>
          <w:color w:val="000000"/>
        </w:rPr>
        <w:t>(мотивированное основание причины отказа)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Дополнительная информация (при наличии): ___________________________________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cs="PT Astra Serif" w:ascii="PT Astra Serif" w:hAnsi="PT Astra Serif"/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Вы вправе повторно обратиться в Отделе культуры Администрации Краснояружского муниципального округа с заявлением о предоставлении муниципальной услуги после устранения указанных нарушений.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eastAsia="Calibri" w:cs="PT Astra Serif" w:ascii="PT Astra Serif" w:hAnsi="PT Astra Serif" w:eastAsiaTheme="minorHAnsi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управление культуры администрации Краснояружского района, а также в судебном порядке.</w:t>
      </w:r>
    </w:p>
    <w:p>
      <w:pPr>
        <w:pStyle w:val="Normal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cs="PT Astra Serif" w:ascii="PT Astra Serif" w:hAnsi="PT Astra Serif"/>
          <w:color w:val="000000"/>
          <w:sz w:val="24"/>
          <w:szCs w:val="24"/>
        </w:rPr>
      </w:r>
    </w:p>
    <w:p>
      <w:pPr>
        <w:pStyle w:val="Normal"/>
        <w:ind w:firstLine="426" w:right="283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 xml:space="preserve">______________                                                                                ____________________                                                                </w:t>
      </w:r>
    </w:p>
    <w:p>
      <w:pPr>
        <w:pStyle w:val="Normal"/>
        <w:ind w:firstLine="426" w:right="283"/>
        <w:jc w:val="both"/>
        <w:rPr/>
      </w:pPr>
      <w:r>
        <w:rPr>
          <w:rFonts w:eastAsia="PT Astra Serif" w:cs="PT Astra Serif" w:ascii="PT Astra Serif" w:hAnsi="PT Astra Serif"/>
          <w:i/>
          <w:szCs w:val="24"/>
        </w:rPr>
        <w:t xml:space="preserve">         </w:t>
      </w:r>
      <w:r>
        <w:rPr>
          <w:rFonts w:eastAsia="PT Astra Serif" w:cs="PT Astra Serif" w:ascii="PT Astra Serif" w:hAnsi="PT Astra Serif"/>
          <w:i/>
          <w:szCs w:val="24"/>
        </w:rPr>
        <w:t>(подпись)</w:t>
      </w:r>
      <w:r>
        <w:rPr>
          <w:rFonts w:eastAsia="PT Astra Serif" w:cs="PT Astra Serif" w:ascii="PT Astra Serif" w:hAnsi="PT Astra Serif"/>
          <w:bCs/>
          <w:i/>
          <w:szCs w:val="24"/>
        </w:rPr>
        <w:t xml:space="preserve">                                                                               (расшифровка подписи)</w:t>
      </w:r>
    </w:p>
    <w:sectPr>
      <w:headerReference w:type="even" r:id="rId11"/>
      <w:headerReference w:type="default" r:id="rId12"/>
      <w:headerReference w:type="first" r:id="rId13"/>
      <w:type w:val="nextPage"/>
      <w:pgSz w:w="11906" w:h="16838"/>
      <w:pgMar w:left="1134" w:right="1134" w:gutter="0" w:header="0" w:top="850" w:footer="0" w:bottom="1701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Calibri">
    <w:charset w:val="cc"/>
    <w:family w:val="swiss"/>
    <w:pitch w:val="variable"/>
  </w:font>
  <w:font w:name="PT Astra Serif">
    <w:charset w:val="cc"/>
    <w:family w:val="roman"/>
    <w:pitch w:val="variable"/>
  </w:font>
  <w:font w:name="Arimo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9281053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27070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rsid w:val="00270703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270703"/>
    <w:pPr>
      <w:ind w:left="122"/>
      <w:outlineLvl w:val="1"/>
    </w:pPr>
    <w:rPr>
      <w:sz w:val="28"/>
      <w:szCs w:val="28"/>
    </w:rPr>
  </w:style>
  <w:style w:type="paragraph" w:styleId="Heading3">
    <w:name w:val="heading 3"/>
    <w:basedOn w:val="Normal"/>
    <w:link w:val="3"/>
    <w:uiPriority w:val="1"/>
    <w:qFormat/>
    <w:rsid w:val="00270703"/>
    <w:pPr>
      <w:jc w:val="center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476661"/>
    <w:rPr>
      <w:rFonts w:ascii="Arial" w:hAnsi="Arial" w:cs="Arial"/>
      <w:color w:val="3560A7"/>
      <w:sz w:val="20"/>
      <w:szCs w:val="20"/>
      <w:u w:val="none"/>
      <w:effect w:val="non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3fda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FontStyle13" w:customStyle="1">
    <w:name w:val="Font Style13"/>
    <w:qFormat/>
    <w:rsid w:val="00f23fda"/>
    <w:rPr>
      <w:rFonts w:ascii="Times New Roman" w:hAnsi="Times New Roman"/>
      <w:sz w:val="26"/>
    </w:rPr>
  </w:style>
  <w:style w:type="character" w:styleId="Style12">
    <w:name w:val="Символ сноски"/>
    <w:uiPriority w:val="99"/>
    <w:semiHidden/>
    <w:unhideWhenUsed/>
    <w:qFormat/>
    <w:rsid w:val="00e7025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Основной текст_"/>
    <w:basedOn w:val="DefaultParagraphFont"/>
    <w:link w:val="11"/>
    <w:qFormat/>
    <w:rsid w:val="00da1311"/>
    <w:rPr>
      <w:rFonts w:ascii="Times New Roman" w:hAnsi="Times New Roman" w:eastAsia="Times New Roman" w:cs="Times New Roman"/>
      <w:sz w:val="26"/>
      <w:szCs w:val="26"/>
    </w:rPr>
  </w:style>
  <w:style w:type="character" w:styleId="Style14" w:customStyle="1">
    <w:name w:val="Нижний колонтитул Знак"/>
    <w:basedOn w:val="DefaultParagraphFont"/>
    <w:uiPriority w:val="99"/>
    <w:qFormat/>
    <w:rsid w:val="00bd4392"/>
    <w:rPr>
      <w:rFonts w:ascii="Times New Roman" w:hAnsi="Times New Roman" w:eastAsia="Times New Roman" w:cs="Times New Roman"/>
      <w:lang w:val="ru-RU"/>
    </w:rPr>
  </w:style>
  <w:style w:type="character" w:styleId="3" w:customStyle="1">
    <w:name w:val="Заголовок 3 Знак"/>
    <w:basedOn w:val="DefaultParagraphFont"/>
    <w:uiPriority w:val="1"/>
    <w:qFormat/>
    <w:rsid w:val="005d67cd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270703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270703"/>
    <w:pPr>
      <w:ind w:left="122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270703"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rsid w:val="00f23fda"/>
    <w:pPr>
      <w:widowControl/>
      <w:tabs>
        <w:tab w:val="clear" w:pos="720"/>
        <w:tab w:val="center" w:pos="4677" w:leader="none"/>
        <w:tab w:val="right" w:pos="9355" w:leader="none"/>
      </w:tabs>
      <w:overflowPunct w:val="true"/>
      <w:textAlignment w:val="baseline"/>
    </w:pPr>
    <w:rPr>
      <w:rFonts w:eastAsia="Calibri"/>
      <w:sz w:val="20"/>
      <w:szCs w:val="20"/>
      <w:lang w:eastAsia="ru-RU"/>
    </w:rPr>
  </w:style>
  <w:style w:type="paragraph" w:styleId="Style51" w:customStyle="1">
    <w:name w:val="Style5"/>
    <w:basedOn w:val="Normal"/>
    <w:qFormat/>
    <w:rsid w:val="00f23fda"/>
    <w:pPr>
      <w:spacing w:lineRule="exact" w:line="328"/>
      <w:ind w:firstLine="725"/>
      <w:jc w:val="both"/>
    </w:pPr>
    <w:rPr>
      <w:rFonts w:eastAsia="Calibri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e7025c"/>
    <w:pPr>
      <w:widowControl/>
      <w:overflowPunct w:val="true"/>
    </w:pPr>
    <w:rPr>
      <w:rFonts w:eastAsia="Calibri"/>
      <w:sz w:val="24"/>
      <w:szCs w:val="24"/>
      <w:lang w:eastAsia="ru-RU"/>
    </w:rPr>
  </w:style>
  <w:style w:type="paragraph" w:styleId="1" w:customStyle="1">
    <w:name w:val="Обычный1"/>
    <w:qFormat/>
    <w:rsid w:val="00e7025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da1311"/>
    <w:pPr>
      <w:widowControl w:val="false"/>
      <w:bidi w:val="0"/>
      <w:spacing w:before="0" w:after="0"/>
      <w:jc w:val="left"/>
    </w:pPr>
    <w:rPr>
      <w:rFonts w:ascii="Arial" w:hAnsi="Arial" w:eastAsia="F" w:cs="Arial"/>
      <w:color w:val="auto"/>
      <w:kern w:val="0"/>
      <w:sz w:val="20"/>
      <w:szCs w:val="22"/>
      <w:lang w:val="ru-RU" w:eastAsia="ru-RU" w:bidi="ar-SA"/>
    </w:rPr>
  </w:style>
  <w:style w:type="paragraph" w:styleId="11" w:customStyle="1">
    <w:name w:val="Основной текст1"/>
    <w:basedOn w:val="Normal"/>
    <w:link w:val="Style13"/>
    <w:qFormat/>
    <w:rsid w:val="00da1311"/>
    <w:pPr>
      <w:ind w:firstLine="400"/>
    </w:pPr>
    <w:rPr>
      <w:sz w:val="26"/>
      <w:szCs w:val="26"/>
      <w:lang w:val="en-US"/>
    </w:rPr>
  </w:style>
  <w:style w:type="paragraph" w:styleId="Style18" w:customStyle="1">
    <w:name w:val="Нормальный (таблица)"/>
    <w:basedOn w:val="Normal"/>
    <w:next w:val="Normal"/>
    <w:uiPriority w:val="99"/>
    <w:qFormat/>
    <w:rsid w:val="00105f39"/>
    <w:pPr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Style19" w:customStyle="1">
    <w:name w:val="Прижатый влево"/>
    <w:basedOn w:val="Normal"/>
    <w:next w:val="Normal"/>
    <w:uiPriority w:val="99"/>
    <w:qFormat/>
    <w:rsid w:val="00105f39"/>
    <w:pPr/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Footer">
    <w:name w:val="footer"/>
    <w:basedOn w:val="Normal"/>
    <w:link w:val="Style14"/>
    <w:uiPriority w:val="99"/>
    <w:unhideWhenUsed/>
    <w:rsid w:val="00bd439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7070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105f39"/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&#1050;&#1072;&#1073;&#1080;&#1085;&#1077;&#1090;%2048_4/Desktop/&#1056;&#1072;&#1073;&#1086;&#1095;&#1080;&#1081;%20&#1089;&#1090;&#1086;&#1083;/&#1056;&#1077;&#1075;&#1083;&#1072;&#1084;&#1077;&#1085;&#1090;%20&#1087;&#1088;&#1077;&#1076;&#1086;&#1089;&#1090;&#1072;&#1074;&#1083;&#1077;&#1085;&#1080;&#1103;%20&#1075;&#1086;&#1089;%20&#1091;&#1089;&#1083;&#1091;&#1075;/&#1056;&#1077;&#1075;&#1083;&#1072;&#1084;&#1077;&#1085;&#1090;&#1099;/2025/&#1053;&#1086;&#1074;&#1072;&#1103;%20&#1087;&#1072;&#1087;&#1082;&#1072;/&#1056;&#1077;&#1075;&#1083;&#1072;&#1084;&#1077;&#1085;&#1090;&#1099;2025/1.%20&#1056;&#1077;&#1075;&#1083;&#1072;&#1084;&#1077;&#1085;&#1090;_&#1079;&#1072;&#1076;&#1072;&#1085;&#1080;&#1077;%20.%20&#1055;&#1086;&#1089;&#1090;&#1072;&#1085;&#1086;&#1074;&#1083;&#1077;&#1085;&#1080;&#1077;1%20&#1085;&#1086;&#1074;&#1099;&#1081;%20&#1089;&#1086;&#1075;&#1083;.doc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739E-F7F8-4711-9A48-5072C695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25</Pages>
  <Words>4378</Words>
  <Characters>34324</Characters>
  <CharactersWithSpaces>39123</CharactersWithSpaces>
  <Paragraphs>440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2025-12-18T08:13:00Z</dcterms:created>
  <dc:creator>kolesnikv</dc:creator>
  <dc:description/>
  <dc:language>ru-RU</dc:language>
  <cp:lastModifiedBy>sidelnikova</cp:lastModifiedBy>
  <cp:lastPrinted>2023-03-03T10:55:00Z</cp:lastPrinted>
  <dcterms:modified xsi:type="dcterms:W3CDTF">2025-12-18T08:13:00Z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