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280" w:leader="none"/>
        </w:tabs>
        <w:spacing w:lineRule="auto" w:line="240" w:before="0" w:after="0"/>
        <w:jc w:val="center"/>
        <w:rPr>
          <w:rFonts w:ascii="Times New Roman" w:hAnsi="Times New Roman"/>
          <w:b/>
          <w:sz w:val="40"/>
          <w:szCs w:val="24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635" r="635" b="635"/>
                <wp:wrapNone/>
                <wp:docPr id="1" name="AutoShape 3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AutoShape 3"/>
                        <wps:cNvSpPr/>
                      </wps:nvSpPr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3" fillcolor="white" stroked="t" o:allowincell="f" style="position:absolute;margin-left:0.05pt;margin-top:0pt;width:49.95pt;height:49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5570" distR="115570" simplePos="0" locked="0" layoutInCell="1" allowOverlap="1" relativeHeight="4">
                <wp:simplePos x="0" y="0"/>
                <wp:positionH relativeFrom="column">
                  <wp:posOffset>2896870</wp:posOffset>
                </wp:positionH>
                <wp:positionV relativeFrom="paragraph">
                  <wp:posOffset>-289560</wp:posOffset>
                </wp:positionV>
                <wp:extent cx="238760" cy="200660"/>
                <wp:effectExtent l="0" t="0" r="0" b="0"/>
                <wp:wrapNone/>
                <wp:docPr id="3" name="shape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shape 0"/>
                        <wps:cNvSpPr/>
                      </wps:nvSpPr>
                      <wps:spPr>
                        <a:xfrm>
                          <a:off x="0" y="0"/>
                          <a:ext cx="23868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0" fillcolor="white" stroked="f" o:allowincell="f" style="position:absolute;margin-left:228.1pt;margin-top:-22.8pt;width:18.75pt;height:15.7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476250" cy="600075"/>
            <wp:effectExtent l="0" t="0" r="0" b="0"/>
            <wp:docPr id="5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2280" w:leader="none"/>
        </w:tabs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ПОСТАНОВЛЕНИЕ</w:t>
      </w:r>
      <w:r>
        <w:rPr>
          <w:rFonts w:eastAsia="Calibri" w:ascii="Times New Roman" w:hAnsi="Times New Roman"/>
          <w:b/>
          <w:sz w:val="32"/>
          <w:szCs w:val="32"/>
          <w:lang w:eastAsia="en-U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eastAsia="Calibri" w:ascii="Times New Roman" w:hAnsi="Times New Roman"/>
          <w:b/>
          <w:sz w:val="32"/>
          <w:szCs w:val="32"/>
          <w:lang w:eastAsia="en-US"/>
        </w:rPr>
        <w:t>АДМИНИСТРАЦИИ РАКИТЯНСКОГО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b/>
          <w:sz w:val="32"/>
          <w:szCs w:val="32"/>
          <w:lang w:eastAsia="en-US"/>
        </w:rPr>
        <w:t>БЕЛГОРОДСКОЙ ОБЛАСТИ</w:t>
      </w:r>
      <w:r>
        <w:rPr>
          <w:rFonts w:eastAsia="Calibri" w:ascii="Times New Roman" w:hAnsi="Times New Roman"/>
          <w:b/>
          <w:sz w:val="28"/>
          <w:szCs w:val="28"/>
          <w:lang w:eastAsia="en-U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Ракитное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_ 2025 г.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75-п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Правил использования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водных объектов для рекреационных целей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Ракитянского района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jc w:val="center"/>
        <w:rPr>
          <w:rFonts w:ascii="Times New Roman" w:hAnsi="Times New Roman" w:eastAsia="PMingLiU"/>
          <w:b/>
          <w:sz w:val="28"/>
          <w:szCs w:val="28"/>
          <w:lang w:eastAsia="zh-TW"/>
        </w:rPr>
      </w:pPr>
      <w:r>
        <w:rPr>
          <w:rFonts w:eastAsia="PMingLiU" w:ascii="Times New Roman" w:hAnsi="Times New Roman"/>
          <w:b/>
          <w:sz w:val="28"/>
          <w:szCs w:val="28"/>
          <w:lang w:eastAsia="zh-TW"/>
        </w:rPr>
      </w:r>
    </w:p>
    <w:p>
      <w:pPr>
        <w:pStyle w:val="Normal"/>
        <w:tabs>
          <w:tab w:val="clear" w:pos="708"/>
          <w:tab w:val="left" w:pos="7410" w:leader="none"/>
        </w:tabs>
        <w:spacing w:lineRule="auto" w:line="240" w:before="0" w:after="0"/>
        <w:rPr>
          <w:rFonts w:ascii="Times New Roman" w:hAnsi="Times New Roman" w:eastAsia="PMingLiU"/>
          <w:b/>
          <w:sz w:val="28"/>
          <w:szCs w:val="28"/>
          <w:lang w:eastAsia="zh-TW"/>
        </w:rPr>
      </w:pPr>
      <w:r>
        <w:rPr>
          <w:rFonts w:eastAsia="PMingLiU" w:ascii="Times New Roman" w:hAnsi="Times New Roman"/>
          <w:b/>
          <w:sz w:val="28"/>
          <w:szCs w:val="28"/>
          <w:lang w:eastAsia="zh-TW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25.12.2023г. № 657-ФЗ           «О внесении изменений в Водный кодекс Российской Федерации и отдельные законодательные акты Российской Федерации», от 06.10.2003г. № 131-ФЗ               «Об общих принципах организации местного самоуправления в Российской Федерации», администрация муниципального района «Ракитянский район»           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PMingLiU"/>
          <w:sz w:val="28"/>
          <w:szCs w:val="28"/>
          <w:lang w:eastAsia="zh-TW"/>
        </w:rPr>
      </w:pPr>
      <w:r>
        <w:rPr>
          <w:rFonts w:ascii="Times New Roman" w:hAnsi="Times New Roman"/>
          <w:sz w:val="28"/>
          <w:szCs w:val="28"/>
        </w:rPr>
        <w:t xml:space="preserve">1. Утвердить Правила использования водных объектов для рекреационных целей на территории </w:t>
      </w:r>
      <w:r>
        <w:rPr>
          <w:rFonts w:eastAsia="PMingLiU" w:ascii="Times New Roman" w:hAnsi="Times New Roman"/>
          <w:sz w:val="28"/>
          <w:szCs w:val="28"/>
          <w:lang w:eastAsia="zh-TW"/>
        </w:rPr>
        <w:t>Ракитянского района Белгородской области (прилагается).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сетевом издании «Наша жизнь 31» (https://zhizn31.ru) и разместить на официальном сайте органов местного самоуправления Ракитянского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(</w:t>
      </w:r>
      <w:hyperlink r:id="rId3">
        <w:r>
          <w:rPr>
            <w:rStyle w:val="Style9"/>
            <w:rFonts w:eastAsia="Calibri" w:ascii="Times New Roman" w:hAnsi="Times New Roman"/>
            <w:color w:val="000000"/>
            <w:sz w:val="28"/>
            <w:szCs w:val="28"/>
            <w:lang w:eastAsia="en-US"/>
          </w:rPr>
          <w:t>https://rakitnoe-r31.gosweb.gosuslugi.ru</w:t>
        </w:r>
      </w:hyperlink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PMingLiU" w:ascii="Times New Roman" w:hAnsi="Times New Roman"/>
          <w:sz w:val="28"/>
          <w:szCs w:val="28"/>
          <w:lang w:eastAsia="zh-TW"/>
        </w:rPr>
        <w:t xml:space="preserve">4. Контроль </w:t>
      </w:r>
      <w:r>
        <w:rPr>
          <w:rFonts w:ascii="Times New Roman" w:hAnsi="Times New Roman"/>
          <w:sz w:val="28"/>
          <w:szCs w:val="28"/>
        </w:rPr>
        <w:t>за исполнением постановления возложить на заместителя главы администрации Ракитянского района по развитию сельских территорий, начальника управления АПК и природопользования Г.Н. Псарева.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1701"/>
        <w:gridCol w:w="2836"/>
      </w:tblGrid>
      <w:tr>
        <w:trPr/>
        <w:tc>
          <w:tcPr>
            <w:tcW w:w="52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Ракитянского района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6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Климов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u w:val="none" w:color="000000"/>
        </w:rPr>
      </w:pPr>
      <w:r>
        <w:rPr>
          <w:rFonts w:ascii="Times New Roman" w:hAnsi="Times New Roman"/>
          <w:b/>
          <w:bCs/>
          <w:sz w:val="28"/>
          <w:szCs w:val="28"/>
          <w:u w:val="none" w:color="000000"/>
        </w:rPr>
        <w:t xml:space="preserve">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u w:val="none" w:color="000000"/>
        </w:rPr>
      </w:pPr>
      <w:r>
        <w:rPr>
          <w:rFonts w:ascii="Times New Roman" w:hAnsi="Times New Roman"/>
          <w:b/>
          <w:bCs/>
          <w:sz w:val="28"/>
          <w:szCs w:val="28"/>
          <w:u w:val="none" w:color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u w:val="none" w:color="000000"/>
        </w:rPr>
      </w:pPr>
      <w:r>
        <w:rPr>
          <w:rFonts w:ascii="Times New Roman" w:hAnsi="Times New Roman"/>
          <w:b/>
          <w:bCs/>
          <w:sz w:val="28"/>
          <w:szCs w:val="28"/>
          <w:u w:val="none" w:color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u w:val="none" w:color="000000"/>
        </w:rPr>
      </w:pPr>
      <w:r>
        <w:rPr>
          <w:rFonts w:ascii="Times New Roman" w:hAnsi="Times New Roman"/>
          <w:b/>
          <w:bCs/>
          <w:sz w:val="28"/>
          <w:szCs w:val="28"/>
          <w:u w:val="none" w:color="000000"/>
        </w:rPr>
      </w:r>
    </w:p>
    <w:tbl>
      <w:tblPr>
        <w:tblStyle w:val="aa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7"/>
      </w:tblGrid>
      <w:tr>
        <w:trPr>
          <w:trHeight w:val="2143" w:hRule="atLeas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none" w:color="00000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u w:val="none" w:color="000000"/>
                <w:lang w:val="ru-RU" w:bidi="ar-SA"/>
              </w:rPr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32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Приложение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Утверждены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постановлением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Ракитянского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от «___» ________ 2025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none" w:color="000000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val="ru-RU" w:bidi="ar-SA"/>
              </w:rPr>
              <w:t>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u w:val="none" w:color="000000"/>
        </w:rPr>
      </w:pPr>
      <w:r>
        <w:rPr>
          <w:rFonts w:ascii="Times New Roman" w:hAnsi="Times New Roman"/>
          <w:b/>
          <w:bCs/>
          <w:sz w:val="28"/>
          <w:szCs w:val="28"/>
          <w:u w:val="none" w:color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 w:eastAsia="Microsoft Sans Serif"/>
          <w:b/>
          <w:color w:val="000000"/>
          <w:sz w:val="28"/>
          <w:szCs w:val="28"/>
          <w:lang w:bidi="ru-RU"/>
        </w:rPr>
      </w:pPr>
      <w:r>
        <w:rPr>
          <w:rFonts w:eastAsia="Microsoft Sans Serif" w:ascii="Times New Roman" w:hAnsi="Times New Roman"/>
          <w:b/>
          <w:color w:val="000000"/>
          <w:sz w:val="28"/>
          <w:szCs w:val="28"/>
          <w:lang w:bidi="ru-RU"/>
        </w:rPr>
        <w:t xml:space="preserve">Правила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Microsoft Sans Serif" w:ascii="Times New Roman" w:hAnsi="Times New Roman"/>
          <w:b/>
          <w:color w:val="000000"/>
          <w:sz w:val="28"/>
          <w:szCs w:val="28"/>
          <w:lang w:bidi="ru-RU"/>
        </w:rPr>
        <w:t xml:space="preserve">использования водных объектов для рекреационных целей на территории </w:t>
      </w:r>
      <w:r>
        <w:rPr>
          <w:rFonts w:ascii="Times New Roman" w:hAnsi="Times New Roman"/>
          <w:b/>
          <w:sz w:val="28"/>
          <w:szCs w:val="28"/>
        </w:rPr>
        <w:t>Ракитянского района Белгородской области</w:t>
      </w:r>
    </w:p>
    <w:p>
      <w:pPr>
        <w:pStyle w:val="Normal"/>
        <w:widowControl w:val="false"/>
        <w:spacing w:lineRule="auto" w:line="240" w:before="0" w:after="0"/>
        <w:ind w:firstLine="709" w:right="-284"/>
        <w:contextualSpacing/>
        <w:jc w:val="both"/>
        <w:rPr>
          <w:rFonts w:ascii="Times New Roman" w:hAnsi="Times New Roman" w:eastAsia="Microsoft Sans Serif"/>
          <w:b/>
          <w:color w:val="000000"/>
          <w:sz w:val="28"/>
          <w:szCs w:val="28"/>
          <w:lang w:bidi="ru-RU"/>
        </w:rPr>
      </w:pPr>
      <w:r>
        <w:rPr>
          <w:rFonts w:eastAsia="Microsoft Sans Serif" w:ascii="Times New Roman" w:hAnsi="Times New Roman"/>
          <w:b/>
          <w:color w:val="000000"/>
          <w:sz w:val="28"/>
          <w:szCs w:val="28"/>
          <w:lang w:bidi="ru-RU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tabs>
          <w:tab w:val="clear" w:pos="708"/>
          <w:tab w:val="left" w:pos="1029" w:leader="none"/>
        </w:tabs>
        <w:spacing w:lineRule="auto" w:line="240" w:before="0"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bookmark2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 Общие положения</w:t>
      </w:r>
      <w:bookmarkEnd w:id="0"/>
    </w:p>
    <w:p>
      <w:pPr>
        <w:pStyle w:val="Normal"/>
        <w:keepNext w:val="true"/>
        <w:keepLines/>
        <w:widowControl w:val="false"/>
        <w:numPr>
          <w:ilvl w:val="0"/>
          <w:numId w:val="0"/>
        </w:numPr>
        <w:tabs>
          <w:tab w:val="clear" w:pos="708"/>
          <w:tab w:val="left" w:pos="1029" w:leader="none"/>
        </w:tabs>
        <w:spacing w:lineRule="auto" w:line="240" w:before="0" w:after="0"/>
        <w:ind w:left="74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3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Правила использования водных объектов для рекреационных целей на территории </w:t>
      </w:r>
      <w:r>
        <w:rPr>
          <w:rFonts w:eastAsia="Microsoft Sans Serif" w:ascii="Times New Roman" w:hAnsi="Times New Roman"/>
          <w:color w:val="000000"/>
          <w:sz w:val="28"/>
          <w:szCs w:val="28"/>
          <w:lang w:bidi="ru-RU"/>
        </w:rPr>
        <w:t>Ракитянского района Белгородской области</w:t>
      </w:r>
      <w:r>
        <w:rPr>
          <w:rFonts w:ascii="Times New Roman" w:hAnsi="Times New Roman"/>
          <w:sz w:val="28"/>
          <w:szCs w:val="28"/>
        </w:rPr>
        <w:t xml:space="preserve"> (далее – Правила) устанавливают в соответствии с Водным кодексом Российской Федерации, иными федеральными законами, а также нормативными правовыми актами Белгородской области требования по использованию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рекреационных целей), расположенных на территории </w:t>
      </w:r>
      <w:r>
        <w:rPr>
          <w:rFonts w:eastAsia="Microsoft Sans Serif" w:ascii="Times New Roman" w:hAnsi="Times New Roman"/>
          <w:color w:val="000000"/>
          <w:sz w:val="28"/>
          <w:szCs w:val="28"/>
          <w:lang w:bidi="ru-RU"/>
        </w:rPr>
        <w:t>Ракитянского района Белгородской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настоящих Правилах используются следующие основные понятия: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владелец пляжа – физическое или юридическое лицо, которым предоставлены в пользование в установленном порядке для оборудования пляжа земельный участок и водный объект или его часть;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отдыха и другие территории, связанные с использованием водных объектов или их частей для рекреационных целей – участок территории, примыкающий к водному объекту, выделенный и закрепленный в порядке, установленном законодательством,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</w:t>
        <w:br/>
        <w:t>для использования в рекреационных целях;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рекреации водного объекта общего пользования – водный объект общего пользования или его участок с прилегающим к нему берегом, используемые для массового отдыха населения и купания;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отдыха – место отдыха или сооружение, используемое </w:t>
        <w:br/>
        <w:t>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пляж – участок побережья естественного или искусственного водоема </w:t>
        <w:br/>
        <w:t xml:space="preserve">с прибрежными водами (акваторией), оборудованный и пригодный </w:t>
        <w:br/>
        <w:t xml:space="preserve">для организованного отдыха, купания и приема оздоровительных </w:t>
        <w:br/>
        <w:t>и профилактических процедур.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понятия, используемые в настоящих Правилах, применяются </w:t>
        <w:br/>
        <w:t>в значениях, определяемых Водным кодексом Российской Федерации</w:t>
      </w:r>
      <w:r>
        <w:rPr>
          <w:rFonts w:cs="Tahoma" w:ascii="Tahoma" w:hAnsi="Tahoma"/>
          <w:sz w:val="26"/>
          <w:szCs w:val="26"/>
        </w:rPr>
        <w:t>.</w:t>
      </w:r>
    </w:p>
    <w:p>
      <w:pPr>
        <w:pStyle w:val="Normal"/>
        <w:widowControl w:val="false"/>
        <w:tabs>
          <w:tab w:val="clear" w:pos="708"/>
          <w:tab w:val="left" w:pos="1334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bookmarkStart w:id="1" w:name="bookmark3"/>
      <w:bookmarkStart w:id="2" w:name="bookmark3"/>
    </w:p>
    <w:p>
      <w:pPr>
        <w:pStyle w:val="Normal"/>
        <w:widowControl w:val="false"/>
        <w:tabs>
          <w:tab w:val="clear" w:pos="708"/>
          <w:tab w:val="left" w:pos="1334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334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Требования к определению водных объектов или их частей, предназначенных для использования в рекреационных целях</w:t>
      </w:r>
      <w:bookmarkEnd w:id="2"/>
    </w:p>
    <w:p>
      <w:pPr>
        <w:pStyle w:val="Normal"/>
        <w:widowControl w:val="false"/>
        <w:tabs>
          <w:tab w:val="clear" w:pos="708"/>
          <w:tab w:val="left" w:pos="133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Определение водных объектов или их частей для использования </w:t>
        <w:br/>
        <w:t xml:space="preserve">в рекреационных целях осуществляется правовым актом администраций городских и сельских поселений Ракитянского района, исходя из физических характеристик водного объекта (его части) </w:t>
        <w:br/>
        <w:t xml:space="preserve">и прилегающей территории, обеспечивающих их безопасное использование </w:t>
        <w:br/>
        <w:t>в рекреационных целях, в том числе: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соответствие качества воды водного объекта (его части) и состояния прилегающей территории санитарным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или возможность устройства удобных и безопасных подходов к водному объекту;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наличие подъездных (пешеходных) путей к зоне рекреации водного объекта;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безопасный рельеф дна водного объекта (отсутствие ям, зарослей водных растений, острых камней и иных подобных недостатков рельефа);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благоприятный гидрологический режим (отсутствие водоворотов, течений более 0,5 метров в секунду, резких колебаний уровня воды);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отсутствие возможности неблагоприятных и опасных процессов (оползней, обвалов, селей, лавин);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водоемы, используемые в рекреационных целях, запрещается выпуск сточных вод;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Требования к определению зон отдыха и других территорий, включая пляжи, связанных с использованием водных объектов </w:t>
        <w:br/>
        <w:t>или их частей для рекреационных целей</w:t>
      </w:r>
    </w:p>
    <w:p>
      <w:pPr>
        <w:pStyle w:val="Normal"/>
        <w:widowControl w:val="false"/>
        <w:tabs>
          <w:tab w:val="clear" w:pos="708"/>
          <w:tab w:val="left" w:pos="1013" w:leader="none"/>
        </w:tabs>
        <w:spacing w:lineRule="exact" w:line="302" w:before="0" w:after="0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Зоны отдыха и другие территории, включая пляжи, связанные с использованием водных объектов или их частей для рекреационных целей, определяются администрацией Ракитянского района в соответствии с генеральными планами и правилами землепользования и застройки поселений Ракитянского района.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определении пляжей применяются Правила пользования пляжами </w:t>
        <w:br/>
        <w:t xml:space="preserve">в Российской Федерации, утвержденные приказом Министерства Российской Федерации по делам гражданской обороны, чрезвычайным ситуациям </w:t>
        <w:br/>
        <w:t>и ликвидации последствий стихийных бедствий от 30 сентября 2020 года № 732 (далее – Правила пользования пляжами в Российской Федерации).</w:t>
      </w:r>
    </w:p>
    <w:p>
      <w:pPr>
        <w:pStyle w:val="Normal"/>
        <w:widowControl w:val="false"/>
        <w:tabs>
          <w:tab w:val="clear" w:pos="708"/>
          <w:tab w:val="left" w:pos="1013" w:leader="none"/>
        </w:tabs>
        <w:spacing w:lineRule="exact" w:line="302" w:before="0" w:after="0"/>
        <w:ind w:left="7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tabs>
          <w:tab w:val="clear" w:pos="708"/>
          <w:tab w:val="left" w:pos="1058" w:leader="none"/>
        </w:tabs>
        <w:spacing w:lineRule="auto" w:line="240" w:before="0"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bookmark4"/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>. Требования к срокам открытия и закрытия купального сезона</w:t>
      </w:r>
      <w:bookmarkEnd w:id="3"/>
    </w:p>
    <w:p>
      <w:pPr>
        <w:pStyle w:val="Normal"/>
        <w:keepNext w:val="true"/>
        <w:keepLines/>
        <w:widowControl w:val="false"/>
        <w:numPr>
          <w:ilvl w:val="0"/>
          <w:numId w:val="0"/>
        </w:numPr>
        <w:tabs>
          <w:tab w:val="clear" w:pos="708"/>
          <w:tab w:val="left" w:pos="1058" w:leader="none"/>
        </w:tabs>
        <w:spacing w:lineRule="exact" w:line="307" w:before="0"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Сроки открытия и закрытия купального сезона ежегодно устанавливаются правовым актом администрации Ракитянского района в соответствии с периодом купального сезона, устанавливаемым Правительством Белгородской области.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Открытие и закрытие купального сезона осуществляется </w:t>
        <w:br/>
        <w:t xml:space="preserve">с наступлением летнего периода, при повышении температуры воздуха </w:t>
        <w:br/>
        <w:t>в дневное время выше +18 °C и ночью выше +10 °C, а также установлении комфортной температуры воды в зоне рекреации водных объектов.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4" w:name="bookmark5"/>
      <w:bookmarkStart w:id="5" w:name="bookmark5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. Порядок проведения мероприятий, связанных </w:t>
        <w:br/>
        <w:t>с использованием водных объектов или их частей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bookmark5"/>
      <w:r>
        <w:rPr>
          <w:rFonts w:ascii="Times New Roman" w:hAnsi="Times New Roman"/>
          <w:b/>
          <w:bCs/>
          <w:sz w:val="28"/>
          <w:szCs w:val="28"/>
        </w:rPr>
        <w:t>для рекреационных целей</w:t>
      </w:r>
      <w:bookmarkEnd w:id="6"/>
    </w:p>
    <w:p>
      <w:pPr>
        <w:pStyle w:val="Normal"/>
        <w:widowControl w:val="false"/>
        <w:spacing w:lineRule="exact" w:line="307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Владельцы зон отдыха не менее чем за 30 календарных дней </w:t>
        <w:br/>
        <w:t xml:space="preserve">до планируемой даты начала эксплуатации водного объекта (его части) обеспечивают проведение мероприятий, связанных с его использованием </w:t>
        <w:br/>
        <w:t>для рекреационных целей, в том числе: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обеспечивают проведение водолазного обследования и очистки дна </w:t>
        <w:br/>
        <w:t xml:space="preserve">в границах зоны купания от водных растений, коряг, стекла, камней </w:t>
        <w:br/>
        <w:t xml:space="preserve">и предметов, создающих угрозу жизни и здоровью посетителей, постановку пляжа на учет в Главном управлении Министерства Российской Федерации </w:t>
        <w:br/>
        <w:t>по делам гражданской обороны, чрезвычайным ситуациям и ликвидации последствий стихийных бедствий по Белгородской области, выполнение иных мероприятий, предусмотренных Правилами пользования пляжами в Российской Федерации;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обеспечивают получение санитарно-эпидемиологического заключения о соответствии водного объекта санитарным правилам и нормативам. 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санитарно-эпидемиологического заключения устанавливается на летний сезон.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санитарно-эпидемиологического заключения </w:t>
        <w:br/>
        <w:t>на использование водного объекта в рекреационных целях заявителю необходимо представить в Управление Роспотребнадзора по Белгородской 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Белгородской 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пляжа;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обеспечивают проведение дератизационных и дезинсекционных мероприятий в соответствии с требованиями санитарных правил и санитарно-эпидемиологическими требованиями по профилактике инфекционных </w:t>
        <w:br/>
        <w:t>и паразитарных болезней, а также к организации и проведению санитарно-противоэпидемических (профилактических) мероприятий, и иных мероприятий, предусмотренных законодательством о санитарно-эпидемиологическом благополучии населения;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проводят регулярное наблюдение за состоянием показателей качества воды в водном объекте в соответствии с программой регулярных наблюдений </w:t>
        <w:br/>
        <w:t>и результатов наблюдений за водным объектом и его водоохранной зоной;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осуществляют проведение наблюдений и измерений, предусмотренных договором водопользования;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>
      <w:pPr>
        <w:pStyle w:val="Normal"/>
        <w:widowControl w:val="false"/>
        <w:spacing w:lineRule="exact" w:line="307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обеспечивают проведение мероприятий по охране водных объектов.</w:t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Владельцы в случае, если водные объекты представляют угрозу причинения вреда жизни или здоровью человека, возникновения чрезвычайных ситуаций природного или техногенного характера, причинения вреда окружающей среде, объектам животного и растительного, обязана принять меры по ограничению, приостановлению или запрещению использования указанных водных объектов в рекреационных целях.</w:t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Ограничение использования водных объектов в рекреационных целях осуществляется в соответствии с муниципальным правовым актом администрации городского или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Предоставление гражданам информации об ограничении использования водных объектов в рекреационных целях осуществляется администрациями городских и сельских поселений Ракитянского района через средства массовой информации (печатные издания, телевидение, радио, информационно-телекоммуникационную сеть «Интернет»), посредством специальных информационных знаков, устанавливаемых вдоль береговой линии водных объектов, и иными способами.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Требования к определению зон купания и иных зон, необходимых </w:t>
        <w:br/>
        <w:t>для осуществления рекреационной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Места отдыха по функциональному назначению делятся на: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места рекреации с купанием;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места рекреации без купания;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места использования технических средств активного отдыха;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места массового выхода на лед.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bookmark7"/>
      <w:r>
        <w:rPr>
          <w:rFonts w:ascii="Times New Roman" w:hAnsi="Times New Roman"/>
          <w:sz w:val="28"/>
          <w:szCs w:val="28"/>
        </w:rPr>
        <w:t>13. Зонирование территории внутри зоны отдыха осуществляется владельцем зоны отдыха с учётом требований действующего законодательства.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 определении зон купания учитываются требования, предусмотренные пунктами 3, 8 настоящих Правил, а также иными нормативными актами, в том числе по установлению запрета на движение маломерных судов в зоне купания в купальный сезон.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На территории пляжа его владельцем определяются зоны </w:t>
        <w:br/>
        <w:t>в соответствии с требованиями ГОСТ Р 55698-2013 «Туристские услуги. Услуги пляжей. Общие требования», утвержденными приказом Федерального агентства по техническому регулированию и метрологии от 8 ноября 2013 года № 1345-ст.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</w:rPr>
        <w:t>. Требования к охране водных объектов</w:t>
      </w:r>
      <w:bookmarkEnd w:id="7"/>
    </w:p>
    <w:p>
      <w:pPr>
        <w:pStyle w:val="Normal"/>
        <w:widowControl w:val="false"/>
        <w:spacing w:lineRule="auto" w:line="240" w:before="0"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22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bookmark8"/>
      <w:r>
        <w:rPr>
          <w:rFonts w:ascii="Times New Roman" w:hAnsi="Times New Roman"/>
          <w:sz w:val="28"/>
          <w:szCs w:val="28"/>
        </w:rPr>
        <w:t xml:space="preserve">16. Охрана водных объектов осуществляется в соответствии </w:t>
        <w:br/>
        <w:t xml:space="preserve">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 сентября 2020 года № 1391, </w:t>
        <w:br/>
        <w:t xml:space="preserve">и другими нормативными правовыми актами, регулирующими отношения </w:t>
        <w:br/>
        <w:t>по использованию и охране водных объектов.</w:t>
      </w:r>
    </w:p>
    <w:p>
      <w:pPr>
        <w:pStyle w:val="Normal"/>
        <w:widowControl w:val="false"/>
        <w:tabs>
          <w:tab w:val="clear" w:pos="708"/>
          <w:tab w:val="left" w:pos="122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Мероприятия по охране водных объектов осуществляются </w:t>
        <w:br/>
        <w:t xml:space="preserve">с соблюдением требований водного законодательства, законодательства </w:t>
        <w:br/>
        <w:t xml:space="preserve">в области охраны окружающей среды, законодательства о рыболовстве </w:t>
        <w:br/>
        <w:t>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>
      <w:pPr>
        <w:pStyle w:val="Normal"/>
        <w:widowControl w:val="false"/>
        <w:tabs>
          <w:tab w:val="clear" w:pos="708"/>
          <w:tab w:val="left" w:pos="122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Мероприятия по охране водных объектов водопользователем осуществляются в соответствии с условиями договора водопользования.</w:t>
      </w:r>
    </w:p>
    <w:p>
      <w:pPr>
        <w:pStyle w:val="Normal"/>
        <w:widowControl w:val="false"/>
        <w:tabs>
          <w:tab w:val="clear" w:pos="708"/>
          <w:tab w:val="left" w:pos="122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>
      <w:pPr>
        <w:pStyle w:val="Normal"/>
        <w:widowControl w:val="false"/>
        <w:tabs>
          <w:tab w:val="clear" w:pos="708"/>
          <w:tab w:val="left" w:pos="1226" w:leader="none"/>
        </w:tabs>
        <w:spacing w:lineRule="exact" w:line="307"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widowControl w:val="false"/>
        <w:tabs>
          <w:tab w:val="clear" w:pos="708"/>
          <w:tab w:val="left" w:pos="1226" w:leader="none"/>
        </w:tabs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</w:rPr>
        <w:t xml:space="preserve">. Иные требования, необходимые для использования </w:t>
        <w:br/>
        <w:t>и охраны водных объектов или их частей для рекреационных целей</w:t>
      </w:r>
      <w:bookmarkEnd w:id="8"/>
    </w:p>
    <w:p>
      <w:pPr>
        <w:pStyle w:val="Normal"/>
        <w:widowControl w:val="false"/>
        <w:tabs>
          <w:tab w:val="clear" w:pos="708"/>
          <w:tab w:val="left" w:pos="1226" w:leader="none"/>
        </w:tabs>
        <w:spacing w:lineRule="exact" w:line="307"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целей, осуществляется в порядке, установленном Правительством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Водопользователи, в ведении которых находится водный объект </w:t>
        <w:br/>
        <w:t xml:space="preserve">или его участок, используемый в рекреационных целях, несут ответственность </w:t>
        <w:br/>
        <w:t>за состояние безопасности жизни людей на закрепленных за ними водных объектах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и ведении деятельности по использованию водных объектов для рекреационных целей органы местного самоуправления Ракитянского района и водопользователи обязаны руководствоваться Федеральным законом от 3 февраля 2025 года № 4-ФЗ «О безопасности людей на водных объектах».</w:t>
      </w:r>
    </w:p>
    <w:p>
      <w:pPr>
        <w:pStyle w:val="Normal"/>
        <w:widowControl w:val="false"/>
        <w:tabs>
          <w:tab w:val="clear" w:pos="708"/>
          <w:tab w:val="left" w:pos="102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Водопользователи в соответствии с договором водопользования обязаны:</w:t>
      </w:r>
    </w:p>
    <w:p>
      <w:pPr>
        <w:pStyle w:val="Normal"/>
        <w:widowControl w:val="false"/>
        <w:tabs>
          <w:tab w:val="clear" w:pos="708"/>
          <w:tab w:val="left" w:pos="102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обеспечить гражданам доступ к водному объекту общего пользования </w:t>
        <w:br/>
        <w:t>и разрешить бесплатно использовать его для личных и бытовых нужд;</w:t>
      </w:r>
    </w:p>
    <w:p>
      <w:pPr>
        <w:pStyle w:val="Normal"/>
        <w:widowControl w:val="false"/>
        <w:tabs>
          <w:tab w:val="clear" w:pos="708"/>
          <w:tab w:val="left" w:pos="102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осуществлять использование водного объекта общего пользования </w:t>
        <w:br/>
        <w:t xml:space="preserve">в соответствии с Правилами охраны жизни людей на водных объектах </w:t>
        <w:br/>
        <w:t xml:space="preserve">в Белгородской области, утвержденными постановление Правительства Белгородской области от 4 апреля 2022 года № 183-пп «Об утверждении Правил охраны жизни людей на водных объектах в Белгородской области и Правил пользования водными объектами для плавания на маломерных судах </w:t>
        <w:br/>
        <w:t>в Белгородской области»;</w:t>
      </w:r>
    </w:p>
    <w:p>
      <w:pPr>
        <w:pStyle w:val="Normal"/>
        <w:widowControl w:val="false"/>
        <w:tabs>
          <w:tab w:val="clear" w:pos="708"/>
          <w:tab w:val="left" w:pos="102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вести регулярное наблюдение за состоянием показателей качества воды в водном объекте в соответствии с программой регулярных наблюдений </w:t>
        <w:br/>
        <w:t>и результатов наблюдений за водным объектом и его водоохранной зоной;</w:t>
      </w:r>
    </w:p>
    <w:p>
      <w:pPr>
        <w:pStyle w:val="Normal"/>
        <w:widowControl w:val="false"/>
        <w:tabs>
          <w:tab w:val="clear" w:pos="708"/>
          <w:tab w:val="left" w:pos="102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содержать в исправном состоянии эксплуатируемые им очистные сооружения и расположенные на водном объекте гидротехнические и иные сооружения;</w:t>
      </w:r>
    </w:p>
    <w:p>
      <w:pPr>
        <w:pStyle w:val="Normal"/>
        <w:widowControl w:val="false"/>
        <w:tabs>
          <w:tab w:val="clear" w:pos="708"/>
          <w:tab w:val="left" w:pos="102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 осуществлять забор (изъятие) водных ресурсов из водного объекта;</w:t>
      </w:r>
    </w:p>
    <w:p>
      <w:pPr>
        <w:pStyle w:val="Normal"/>
        <w:widowControl w:val="false"/>
        <w:tabs>
          <w:tab w:val="clear" w:pos="708"/>
          <w:tab w:val="left" w:pos="1024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ввести запрет на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установить иные запреты в случаях, предусмотренных законодательством Российской Федерации и законодательством Белгородской области;</w:t>
      </w:r>
    </w:p>
    <w:p>
      <w:pPr>
        <w:pStyle w:val="Normal"/>
        <w:widowControl w:val="false"/>
        <w:tabs>
          <w:tab w:val="clear" w:pos="708"/>
          <w:tab w:val="left" w:pos="1034" w:leader="none"/>
        </w:tabs>
        <w:spacing w:lineRule="auto" w:line="240" w:before="0" w:after="0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представлять в уполномоченные органы государственной власти </w:t>
        <w:br/>
        <w:t>и органы местного самоуправления отчеты об использовании и охране водных объектов,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 наблюдений за водным объектом и его водоохранной зоной, о выполнении плана водоохранных мероприятий, проект плана водоохранных мероприятий на последующий год;</w:t>
      </w:r>
    </w:p>
    <w:p>
      <w:pPr>
        <w:pStyle w:val="Normal"/>
        <w:widowControl w:val="false"/>
        <w:tabs>
          <w:tab w:val="clear" w:pos="708"/>
          <w:tab w:val="left" w:pos="1004" w:leader="none"/>
          <w:tab w:val="left" w:pos="1134" w:leader="none"/>
        </w:tabs>
        <w:spacing w:lineRule="auto" w:line="240" w:before="0" w:after="0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своевременно осуществлять мероприятия по предупреждению </w:t>
        <w:br/>
        <w:t>и ликвидации аварийных и других чрезвычайных ситуаций на водном объекте;</w:t>
      </w:r>
    </w:p>
    <w:p>
      <w:pPr>
        <w:pStyle w:val="Normal"/>
        <w:widowControl w:val="false"/>
        <w:tabs>
          <w:tab w:val="clear" w:pos="708"/>
          <w:tab w:val="left" w:pos="1004" w:leader="none"/>
        </w:tabs>
        <w:spacing w:lineRule="auto" w:line="240" w:before="0" w:after="0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  <w:tab/>
        <w:t xml:space="preserve"> информировать уполномоченные органы государственной власти </w:t>
        <w:br/>
        <w:t>и органы местного самоуправления об авариях и иных чрезвычайных ситуациях на водном объекте;</w:t>
      </w:r>
    </w:p>
    <w:p>
      <w:pPr>
        <w:pStyle w:val="Normal"/>
        <w:widowControl w:val="false"/>
        <w:tabs>
          <w:tab w:val="clear" w:pos="708"/>
          <w:tab w:val="left" w:pos="999" w:leader="none"/>
        </w:tabs>
        <w:spacing w:lineRule="auto" w:line="240" w:before="0" w:after="0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  <w:tab/>
        <w:t xml:space="preserve"> не осуществлять действий, приводящих к причинению вреда окружающей среде, ухудшению экологической обстановки на предоставленном в пользование водном объекте и прилегающих к нему территориях водоохранных зон и прибрежных защитных полос водных объектов;</w:t>
      </w:r>
    </w:p>
    <w:p>
      <w:pPr>
        <w:pStyle w:val="Normal"/>
        <w:widowControl w:val="false"/>
        <w:tabs>
          <w:tab w:val="clear" w:pos="708"/>
          <w:tab w:val="left" w:pos="1042" w:leader="none"/>
        </w:tabs>
        <w:spacing w:lineRule="auto" w:line="240" w:before="0" w:after="0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не нарушать прав других водопользователей, осуществляющих совместное с водопользователем использование этого водного объекта.</w:t>
      </w:r>
    </w:p>
    <w:p>
      <w:pPr>
        <w:pStyle w:val="Normal"/>
        <w:widowControl w:val="false"/>
        <w:tabs>
          <w:tab w:val="clear" w:pos="708"/>
          <w:tab w:val="left" w:pos="1042" w:leader="none"/>
        </w:tabs>
        <w:spacing w:lineRule="auto" w:line="240" w:before="0" w:after="0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Лица, виновные в нарушении настоящих Правил, несут ответственность в соответствии с действующим законодательством.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a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3"/>
        <w:gridCol w:w="4501"/>
      </w:tblGrid>
      <w:tr>
        <w:trPr/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Заместитель главы администрации района по развитию сельских территорий, начальник управления АПК и природопользования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  <w:lang w:val="ru-RU" w:bidi="ar-SA"/>
              </w:rPr>
              <w:t>Г.Н. Псарев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9" w:name="_GoBack"/>
      <w:bookmarkStart w:id="10" w:name="_GoBack"/>
      <w:bookmarkEnd w:id="10"/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6" w:gutter="0" w:header="708" w:top="765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2491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"/>
    <w:basedOn w:val="DefaultParagraphFont"/>
    <w:uiPriority w:val="99"/>
    <w:qFormat/>
    <w:rsid w:val="001f2491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f2491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82d50"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c82d50"/>
    <w:rPr>
      <w:rFonts w:ascii="Calibri" w:hAnsi="Calibri" w:eastAsia="Times New Roman" w:cs="Times New Roman"/>
      <w:lang w:eastAsia="ru-RU"/>
    </w:rPr>
  </w:style>
  <w:style w:type="character" w:styleId="ConsPlusNormal" w:customStyle="1">
    <w:name w:val="ConsPlusNormal Знак"/>
    <w:link w:val="ConsPlusNormal1"/>
    <w:uiPriority w:val="99"/>
    <w:qFormat/>
    <w:locked/>
    <w:rsid w:val="000467e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891a0e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91a0e"/>
    <w:rPr>
      <w:color w:val="605E5C"/>
      <w:shd w:fill="E1DFDD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uiPriority w:val="99"/>
    <w:qFormat/>
    <w:rsid w:val="001f249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BlockText">
    <w:name w:val="Block Text"/>
    <w:basedOn w:val="Normal"/>
    <w:uiPriority w:val="99"/>
    <w:qFormat/>
    <w:rsid w:val="001f2491"/>
    <w:pPr>
      <w:spacing w:lineRule="auto" w:line="262" w:before="2340" w:after="0"/>
      <w:ind w:left="567" w:right="282"/>
      <w:jc w:val="both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f24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82d5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c82d5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rsid w:val="00891a0e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a248f"/>
    <w:pPr>
      <w:spacing w:before="0" w:after="200"/>
      <w:ind w:left="720"/>
      <w:contextualSpacing/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f56ea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rakitnoe-r31.gosweb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LibreOffice/25.2.4.3$Windows_X86_64 LibreOffice_project/33e196637044ead23f5c3226cde09b47731f7e27</Application>
  <AppVersion>15.0000</AppVersion>
  <Pages>7</Pages>
  <Words>1887</Words>
  <Characters>13790</Characters>
  <CharactersWithSpaces>15913</CharactersWithSpaces>
  <Paragraphs>102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2024-10-17T11:54:00Z</dcterms:created>
  <dc:creator>User</dc:creator>
  <dc:description/>
  <dc:language>ru-RU</dc:language>
  <cp:lastModifiedBy/>
  <cp:lastPrinted>2025-07-15T08:46:00Z</cp:lastPrinted>
  <dcterms:modified xsi:type="dcterms:W3CDTF">2025-07-23T08:14:39Z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