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true"/>
        <w:numPr>
          <w:ilvl w:val="0"/>
          <w:numId w:val="0"/>
        </w:numPr>
        <w:ind w:hanging="567" w:left="567"/>
        <w:jc w:val="center"/>
        <w:outlineLvl w:val="3"/>
        <w:rPr>
          <w:sz w:val="28"/>
          <w:szCs w:val="28"/>
          <w:lang w:eastAsia="ru-RU"/>
        </w:rPr>
      </w:pPr>
      <w:r>
        <w:rPr>
          <w:sz w:val="28"/>
          <w:szCs w:val="28"/>
          <w:lang w:eastAsia="ru-RU"/>
        </w:rPr>
        <w:t>РОССИЙСКАЯ ФЕДЕРАЦИЯ</w:t>
      </w:r>
    </w:p>
    <w:p>
      <w:pPr>
        <w:pStyle w:val="Normal"/>
        <w:keepNext w:val="true"/>
        <w:numPr>
          <w:ilvl w:val="0"/>
          <w:numId w:val="0"/>
        </w:numPr>
        <w:ind w:hanging="567" w:left="567"/>
        <w:jc w:val="center"/>
        <w:outlineLvl w:val="3"/>
        <w:rPr>
          <w:sz w:val="28"/>
          <w:szCs w:val="28"/>
          <w:lang w:eastAsia="ru-RU"/>
        </w:rPr>
      </w:pPr>
      <w:r>
        <w:rPr>
          <w:sz w:val="28"/>
          <w:szCs w:val="28"/>
          <w:lang w:eastAsia="ru-RU"/>
        </w:rPr>
        <w:t>БЕЛГОРОДСКАЯ ОБЛАСТЬ</w:t>
      </w:r>
    </w:p>
    <w:p>
      <w:pPr>
        <w:pStyle w:val="Normal"/>
        <w:keepNext w:val="true"/>
        <w:numPr>
          <w:ilvl w:val="0"/>
          <w:numId w:val="0"/>
        </w:numPr>
        <w:ind w:hanging="567" w:left="567"/>
        <w:jc w:val="center"/>
        <w:outlineLvl w:val="3"/>
        <w:rPr>
          <w:sz w:val="28"/>
          <w:szCs w:val="28"/>
          <w:lang w:eastAsia="ru-RU"/>
        </w:rPr>
      </w:pPr>
      <w:r>
        <w:rPr>
          <w:sz w:val="28"/>
          <w:szCs w:val="28"/>
          <w:lang w:eastAsia="ru-RU"/>
        </w:rPr>
      </w:r>
    </w:p>
    <w:p>
      <w:pPr>
        <w:pStyle w:val="Normal"/>
        <w:jc w:val="center"/>
        <w:rPr>
          <w:sz w:val="28"/>
          <w:szCs w:val="28"/>
          <w:lang w:eastAsia="ru-RU"/>
        </w:rPr>
      </w:pPr>
      <w:r>
        <w:rPr>
          <w:sz w:val="28"/>
          <w:szCs w:val="28"/>
          <w:lang w:eastAsia="ru-RU"/>
        </w:rPr>
        <w:t>АДМИНИСТРАЦИЯ МУНИЦИПАЛЬНОГО РАЙОНА</w:t>
      </w:r>
    </w:p>
    <w:p>
      <w:pPr>
        <w:pStyle w:val="Normal"/>
        <w:jc w:val="center"/>
        <w:rPr>
          <w:sz w:val="28"/>
          <w:szCs w:val="28"/>
          <w:lang w:eastAsia="ru-RU"/>
        </w:rPr>
      </w:pPr>
      <w:r>
        <w:rPr>
          <w:sz w:val="28"/>
          <w:szCs w:val="28"/>
          <w:lang w:eastAsia="ru-RU"/>
        </w:rPr>
        <w:t>«КРАСНОЯРУЖСКИЙ РАЙОН»</w:t>
      </w:r>
    </w:p>
    <w:p>
      <w:pPr>
        <w:pStyle w:val="Normal"/>
        <w:jc w:val="center"/>
        <w:rPr>
          <w:b/>
          <w:sz w:val="28"/>
          <w:szCs w:val="28"/>
          <w:lang w:eastAsia="ru-RU"/>
        </w:rPr>
      </w:pPr>
      <w:r>
        <w:rPr>
          <w:b/>
          <w:sz w:val="28"/>
          <w:szCs w:val="28"/>
          <w:lang w:eastAsia="ru-RU"/>
        </w:rPr>
      </w:r>
    </w:p>
    <w:p>
      <w:pPr>
        <w:pStyle w:val="Normal"/>
        <w:spacing w:lineRule="auto" w:line="276" w:before="0" w:after="200"/>
        <w:jc w:val="center"/>
        <w:rPr>
          <w:rFonts w:eastAsia="Calibri"/>
          <w:b/>
          <w:sz w:val="28"/>
          <w:szCs w:val="28"/>
        </w:rPr>
      </w:pPr>
      <w:r>
        <w:rPr>
          <w:rFonts w:eastAsia="Calibri"/>
          <w:b/>
          <w:sz w:val="28"/>
          <w:szCs w:val="28"/>
        </w:rPr>
        <w:t>ПОСТАНОВЛЕНИЕ</w:t>
      </w:r>
    </w:p>
    <w:p>
      <w:pPr>
        <w:pStyle w:val="Normal"/>
        <w:spacing w:lineRule="auto" w:line="276" w:before="0" w:after="200"/>
        <w:rPr>
          <w:rFonts w:eastAsia="Calibri"/>
          <w:b/>
          <w:sz w:val="28"/>
          <w:szCs w:val="28"/>
        </w:rPr>
      </w:pPr>
      <w:r>
        <w:rPr>
          <w:rFonts w:eastAsia="Calibri"/>
          <w:b/>
          <w:sz w:val="28"/>
          <w:szCs w:val="28"/>
        </w:rPr>
      </w:r>
    </w:p>
    <w:tbl>
      <w:tblPr>
        <w:tblStyle w:val="aa"/>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85"/>
        <w:gridCol w:w="4785"/>
      </w:tblGrid>
      <w:tr>
        <w:trPr/>
        <w:tc>
          <w:tcPr>
            <w:tcW w:w="4785" w:type="dxa"/>
            <w:tcBorders>
              <w:top w:val="nil"/>
              <w:left w:val="nil"/>
              <w:bottom w:val="nil"/>
              <w:right w:val="nil"/>
            </w:tcBorders>
          </w:tcPr>
          <w:p>
            <w:pPr>
              <w:pStyle w:val="Normal"/>
              <w:widowControl/>
              <w:spacing w:before="0" w:after="0"/>
              <w:jc w:val="left"/>
              <w:rPr>
                <w:rFonts w:eastAsia="Calibri"/>
                <w:bCs/>
                <w:sz w:val="28"/>
                <w:szCs w:val="28"/>
              </w:rPr>
            </w:pPr>
            <w:r>
              <w:rPr>
                <w:rFonts w:eastAsia="Calibri"/>
                <w:bCs/>
                <w:kern w:val="0"/>
                <w:sz w:val="28"/>
                <w:szCs w:val="28"/>
                <w:lang w:val="ru-RU" w:eastAsia="en-US" w:bidi="ar-SA"/>
              </w:rPr>
              <w:t>«19»  августа 2025 года</w:t>
            </w:r>
          </w:p>
        </w:tc>
        <w:tc>
          <w:tcPr>
            <w:tcW w:w="4785" w:type="dxa"/>
            <w:tcBorders>
              <w:top w:val="nil"/>
              <w:left w:val="nil"/>
              <w:bottom w:val="nil"/>
              <w:right w:val="nil"/>
            </w:tcBorders>
          </w:tcPr>
          <w:p>
            <w:pPr>
              <w:pStyle w:val="Normal"/>
              <w:widowControl/>
              <w:spacing w:before="0" w:after="0"/>
              <w:jc w:val="right"/>
              <w:rPr>
                <w:rFonts w:eastAsia="Calibri"/>
                <w:bCs/>
                <w:sz w:val="28"/>
                <w:szCs w:val="28"/>
              </w:rPr>
            </w:pPr>
            <w:r>
              <w:rPr>
                <w:rFonts w:eastAsia="Calibri"/>
                <w:bCs/>
                <w:kern w:val="0"/>
                <w:sz w:val="28"/>
                <w:szCs w:val="28"/>
                <w:lang w:val="ru-RU" w:eastAsia="en-US" w:bidi="ar-SA"/>
              </w:rPr>
              <w:t xml:space="preserve">№ </w:t>
            </w:r>
            <w:r>
              <w:rPr>
                <w:rFonts w:eastAsia="Calibri"/>
                <w:bCs/>
                <w:kern w:val="0"/>
                <w:sz w:val="28"/>
                <w:szCs w:val="28"/>
                <w:lang w:val="ru-RU" w:eastAsia="en-US" w:bidi="ar-SA"/>
              </w:rPr>
              <w:t>161</w:t>
            </w:r>
          </w:p>
        </w:tc>
      </w:tr>
    </w:tbl>
    <w:p>
      <w:pPr>
        <w:pStyle w:val="Normal"/>
        <w:spacing w:lineRule="auto" w:line="276" w:before="0" w:after="200"/>
        <w:rPr>
          <w:rFonts w:eastAsia="Calibri"/>
          <w:b/>
          <w:sz w:val="28"/>
          <w:szCs w:val="28"/>
        </w:rPr>
      </w:pPr>
      <w:r>
        <w:rPr>
          <w:rFonts w:eastAsia="Calibri"/>
          <w:b/>
          <w:sz w:val="28"/>
          <w:szCs w:val="28"/>
        </w:rPr>
      </w:r>
    </w:p>
    <w:p>
      <w:pPr>
        <w:pStyle w:val="Normal"/>
        <w:spacing w:before="0" w:after="200"/>
        <w:ind w:right="3685"/>
        <w:rPr>
          <w:rFonts w:eastAsia="Calibri"/>
          <w:b/>
          <w:sz w:val="28"/>
          <w:szCs w:val="28"/>
        </w:rPr>
      </w:pPr>
      <w:r>
        <w:rPr>
          <w:rFonts w:eastAsia="Calibri"/>
          <w:b/>
          <w:sz w:val="28"/>
          <w:szCs w:val="28"/>
        </w:rPr>
        <w:t xml:space="preserve">Об утверждении административного </w:t>
        <w:br/>
      </w:r>
      <w:r>
        <w:rPr>
          <w:rFonts w:eastAsia="Calibri"/>
          <w:b/>
          <w:spacing w:val="2"/>
          <w:sz w:val="28"/>
          <w:szCs w:val="28"/>
          <w:lang w:eastAsia="ru-RU"/>
        </w:rPr>
        <w:t>регламента</w:t>
      </w:r>
      <w:r>
        <w:rPr>
          <w:rFonts w:eastAsia="Calibri"/>
          <w:b/>
          <w:sz w:val="28"/>
          <w:szCs w:val="28"/>
          <w:lang w:eastAsia="ru-RU"/>
        </w:rPr>
        <w:t xml:space="preserve"> по предоставлению муниципальной услуги: «</w:t>
      </w:r>
      <w:r>
        <w:rPr>
          <w:rFonts w:eastAsia="Calibri"/>
          <w:b/>
          <w:bCs/>
          <w:sz w:val="28"/>
          <w:szCs w:val="28"/>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eastAsia="Calibri"/>
          <w:b/>
          <w:sz w:val="28"/>
          <w:szCs w:val="28"/>
          <w:lang w:eastAsia="ru-RU"/>
        </w:rPr>
        <w:t>»</w:t>
      </w:r>
    </w:p>
    <w:p>
      <w:pPr>
        <w:pStyle w:val="Normal"/>
        <w:numPr>
          <w:ilvl w:val="0"/>
          <w:numId w:val="0"/>
        </w:numPr>
        <w:shd w:val="clear" w:color="auto" w:fill="FFFFFF"/>
        <w:spacing w:lineRule="atLeast" w:line="0"/>
        <w:ind w:firstLine="709"/>
        <w:jc w:val="both"/>
        <w:outlineLvl w:val="0"/>
        <w:rPr>
          <w:bCs/>
          <w:kern w:val="2"/>
          <w:sz w:val="28"/>
          <w:szCs w:val="28"/>
          <w:lang w:eastAsia="ru-RU"/>
        </w:rPr>
      </w:pPr>
      <w:r>
        <w:rPr>
          <w:bCs/>
          <w:kern w:val="2"/>
          <w:sz w:val="28"/>
          <w:szCs w:val="28"/>
          <w:lang w:eastAsia="ru-RU"/>
        </w:rPr>
        <w:t>В целях приведения в соответствие нормативных правовых актов с требованиями законодательства, повышения качества исполнения, открытости и общедоступности информации по предоставлению муниципальной услуги, в соответствии с Федеральными законами от 27.07.2010 года № 210-ФЗ «Об организации предоставления государственных и муниципальных услуг», от 06.10.2003 года № 131-ФЗ «Об общих принципах организации местного самоуправления в Российской Федерации», постановлением Правительства Белгородской области от 30.05.2011года            № 205-пп «О порядке разработки и утверждения административных регламентов», администрация Краснояружского района,</w:t>
      </w:r>
    </w:p>
    <w:p>
      <w:pPr>
        <w:pStyle w:val="Normal"/>
        <w:numPr>
          <w:ilvl w:val="0"/>
          <w:numId w:val="0"/>
        </w:numPr>
        <w:shd w:val="clear" w:color="auto" w:fill="FFFFFF"/>
        <w:spacing w:lineRule="atLeast" w:line="240"/>
        <w:ind w:firstLine="709"/>
        <w:jc w:val="both"/>
        <w:outlineLvl w:val="0"/>
        <w:rPr>
          <w:bCs/>
          <w:kern w:val="2"/>
          <w:sz w:val="28"/>
          <w:szCs w:val="28"/>
          <w:lang w:eastAsia="ru-RU"/>
        </w:rPr>
      </w:pPr>
      <w:r>
        <w:rPr>
          <w:bCs/>
          <w:kern w:val="2"/>
          <w:sz w:val="28"/>
          <w:szCs w:val="28"/>
          <w:lang w:eastAsia="ru-RU"/>
        </w:rPr>
      </w:r>
    </w:p>
    <w:p>
      <w:pPr>
        <w:pStyle w:val="Normal"/>
        <w:spacing w:lineRule="atLeast" w:line="240"/>
        <w:jc w:val="center"/>
        <w:rPr>
          <w:rFonts w:eastAsia="Calibri"/>
          <w:sz w:val="28"/>
          <w:szCs w:val="28"/>
        </w:rPr>
      </w:pPr>
      <w:r>
        <w:rPr>
          <w:rFonts w:eastAsia="Calibri"/>
          <w:b/>
          <w:sz w:val="28"/>
          <w:szCs w:val="28"/>
        </w:rPr>
        <w:t>постановляет:</w:t>
      </w:r>
    </w:p>
    <w:p>
      <w:pPr>
        <w:pStyle w:val="Normal"/>
        <w:numPr>
          <w:ilvl w:val="0"/>
          <w:numId w:val="0"/>
        </w:numPr>
        <w:shd w:val="clear" w:color="auto" w:fill="FFFFFF"/>
        <w:spacing w:lineRule="atLeast" w:line="240"/>
        <w:ind w:firstLine="709"/>
        <w:jc w:val="center"/>
        <w:outlineLvl w:val="0"/>
        <w:rPr>
          <w:b/>
          <w:bCs/>
          <w:kern w:val="2"/>
          <w:sz w:val="28"/>
          <w:szCs w:val="28"/>
          <w:lang w:eastAsia="ru-RU"/>
        </w:rPr>
      </w:pPr>
      <w:r>
        <w:rPr>
          <w:b/>
          <w:bCs/>
          <w:kern w:val="2"/>
          <w:sz w:val="28"/>
          <w:szCs w:val="28"/>
          <w:lang w:eastAsia="ru-RU"/>
        </w:rPr>
      </w:r>
    </w:p>
    <w:p>
      <w:pPr>
        <w:pStyle w:val="Normal"/>
        <w:numPr>
          <w:ilvl w:val="0"/>
          <w:numId w:val="30"/>
        </w:numPr>
        <w:shd w:val="clear" w:color="auto" w:fill="FFFFFF"/>
        <w:tabs>
          <w:tab w:val="clear" w:pos="1134"/>
          <w:tab w:val="left" w:pos="851" w:leader="none"/>
        </w:tabs>
        <w:spacing w:lineRule="atLeast" w:line="0" w:before="0" w:after="200"/>
        <w:ind w:firstLine="709" w:left="0"/>
        <w:jc w:val="both"/>
        <w:outlineLvl w:val="0"/>
        <w:rPr>
          <w:bCs/>
          <w:kern w:val="2"/>
          <w:sz w:val="28"/>
          <w:szCs w:val="28"/>
          <w:lang w:eastAsia="ru-RU"/>
        </w:rPr>
      </w:pPr>
      <w:r>
        <w:rPr>
          <w:bCs/>
          <w:kern w:val="2"/>
          <w:sz w:val="28"/>
          <w:szCs w:val="28"/>
          <w:lang w:eastAsia="ru-RU"/>
        </w:rPr>
        <w:t>Утвердить 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(прилагается).</w:t>
      </w:r>
    </w:p>
    <w:p>
      <w:pPr>
        <w:pStyle w:val="Normal"/>
        <w:numPr>
          <w:ilvl w:val="0"/>
          <w:numId w:val="30"/>
        </w:numPr>
        <w:shd w:val="clear" w:color="auto" w:fill="FFFFFF"/>
        <w:tabs>
          <w:tab w:val="clear" w:pos="1134"/>
          <w:tab w:val="left" w:pos="851" w:leader="none"/>
        </w:tabs>
        <w:spacing w:lineRule="atLeast" w:line="0" w:before="0" w:after="200"/>
        <w:ind w:firstLine="709" w:left="0"/>
        <w:jc w:val="both"/>
        <w:outlineLvl w:val="0"/>
        <w:rPr>
          <w:bCs/>
          <w:kern w:val="2"/>
          <w:sz w:val="28"/>
          <w:szCs w:val="28"/>
          <w:lang w:eastAsia="ru-RU"/>
        </w:rPr>
      </w:pPr>
      <w:r>
        <w:rPr>
          <w:bCs/>
          <w:kern w:val="2"/>
          <w:sz w:val="28"/>
          <w:szCs w:val="28"/>
          <w:lang w:eastAsia="ru-RU"/>
        </w:rPr>
        <w:t>Отделу архитектуры управления капитального строительства, дорог общего пользования и архитектуры администрации Краснояружского района (Ковалева Н.С.) обеспечить исполнение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pPr>
        <w:pStyle w:val="Normal"/>
        <w:numPr>
          <w:ilvl w:val="0"/>
          <w:numId w:val="30"/>
        </w:numPr>
        <w:shd w:val="clear" w:color="auto" w:fill="FFFFFF"/>
        <w:tabs>
          <w:tab w:val="clear" w:pos="1134"/>
          <w:tab w:val="left" w:pos="851" w:leader="none"/>
        </w:tabs>
        <w:spacing w:lineRule="atLeast" w:line="0" w:before="0" w:after="200"/>
        <w:ind w:firstLine="709" w:left="0"/>
        <w:jc w:val="both"/>
        <w:outlineLvl w:val="0"/>
        <w:rPr>
          <w:bCs/>
          <w:kern w:val="2"/>
          <w:sz w:val="28"/>
          <w:szCs w:val="28"/>
          <w:lang w:eastAsia="ru-RU"/>
        </w:rPr>
      </w:pPr>
      <w:r>
        <w:rPr>
          <w:bCs/>
          <w:kern w:val="2"/>
          <w:sz w:val="28"/>
          <w:szCs w:val="28"/>
          <w:lang w:eastAsia="ru-RU"/>
        </w:rPr>
        <w:t>Признать утратившим силу постановление администрации Краснояружского района от 12.01.2024 года № 2 «</w:t>
      </w:r>
      <w:r>
        <w:rPr>
          <w:bCs/>
          <w:kern w:val="2"/>
          <w:sz w:val="28"/>
          <w:szCs w:val="26"/>
          <w:lang w:eastAsia="ru-RU"/>
        </w:rPr>
        <w:t>Об утверждении административного регламента по предоставлению муниципальной услуги: «</w:t>
      </w:r>
      <w:r>
        <w:rPr>
          <w:bCs/>
          <w:kern w:val="2"/>
          <w:sz w:val="28"/>
          <w:szCs w:val="28"/>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bCs/>
          <w:kern w:val="2"/>
          <w:sz w:val="28"/>
          <w:szCs w:val="26"/>
          <w:lang w:eastAsia="ru-RU"/>
        </w:rPr>
        <w:t>» на территории муниципального района «Краснояружский район» Белгородской области»</w:t>
      </w:r>
      <w:r>
        <w:rPr>
          <w:bCs/>
          <w:kern w:val="2"/>
          <w:sz w:val="28"/>
          <w:szCs w:val="28"/>
          <w:lang w:eastAsia="ru-RU"/>
        </w:rPr>
        <w:t>.</w:t>
      </w:r>
    </w:p>
    <w:p>
      <w:pPr>
        <w:pStyle w:val="Normal"/>
        <w:numPr>
          <w:ilvl w:val="0"/>
          <w:numId w:val="30"/>
        </w:numPr>
        <w:shd w:val="clear" w:color="auto" w:fill="FFFFFF"/>
        <w:tabs>
          <w:tab w:val="clear" w:pos="1134"/>
          <w:tab w:val="left" w:pos="851" w:leader="none"/>
        </w:tabs>
        <w:spacing w:lineRule="atLeast" w:line="0" w:before="0" w:after="200"/>
        <w:ind w:firstLine="709" w:left="0"/>
        <w:jc w:val="both"/>
        <w:outlineLvl w:val="0"/>
        <w:rPr>
          <w:bCs/>
          <w:kern w:val="2"/>
          <w:sz w:val="28"/>
          <w:szCs w:val="28"/>
          <w:lang w:eastAsia="ru-RU"/>
        </w:rPr>
      </w:pPr>
      <w:r>
        <w:rPr>
          <w:bCs/>
          <w:kern w:val="2"/>
          <w:sz w:val="28"/>
          <w:szCs w:val="28"/>
          <w:lang w:eastAsia="ru-RU"/>
        </w:rPr>
        <w:t>Информационно-техническому отделу администрации Краснояружского района (Люлюченко М.В.) разместить данное постановление на официальном сайте органов местного самоуправления Краснояружского района, отделу социальных коммуникаций и СМИ администрации района (Исмайлова Г.З.) опубликовать постановление в  сетевом издании газеты «Наша Жизнь 31».</w:t>
      </w:r>
    </w:p>
    <w:p>
      <w:pPr>
        <w:pStyle w:val="Normal"/>
        <w:numPr>
          <w:ilvl w:val="0"/>
          <w:numId w:val="30"/>
        </w:numPr>
        <w:shd w:val="clear" w:color="auto" w:fill="FFFFFF"/>
        <w:tabs>
          <w:tab w:val="clear" w:pos="1134"/>
          <w:tab w:val="left" w:pos="851" w:leader="none"/>
        </w:tabs>
        <w:spacing w:lineRule="atLeast" w:line="0" w:before="0" w:after="200"/>
        <w:ind w:firstLine="709" w:left="0"/>
        <w:jc w:val="both"/>
        <w:outlineLvl w:val="0"/>
        <w:rPr>
          <w:bCs/>
          <w:kern w:val="2"/>
          <w:sz w:val="28"/>
          <w:szCs w:val="28"/>
          <w:lang w:eastAsia="ru-RU"/>
        </w:rPr>
      </w:pPr>
      <w:r>
        <w:rPr>
          <w:bCs/>
          <w:kern w:val="2"/>
          <w:sz w:val="28"/>
          <w:szCs w:val="28"/>
          <w:lang w:eastAsia="ru-RU"/>
        </w:rPr>
        <w:t>Контроль за исполнением данного постановления возложить на заместителя главы администрации района по строительству, транспорту и ЖКХ Попова А.А..</w:t>
      </w:r>
    </w:p>
    <w:p>
      <w:pPr>
        <w:pStyle w:val="Normal"/>
        <w:numPr>
          <w:ilvl w:val="0"/>
          <w:numId w:val="30"/>
        </w:numPr>
        <w:tabs>
          <w:tab w:val="clear" w:pos="1134"/>
          <w:tab w:val="left" w:pos="851" w:leader="none"/>
        </w:tabs>
        <w:spacing w:lineRule="atLeast" w:line="0" w:before="0" w:after="200"/>
        <w:ind w:firstLine="709" w:left="0"/>
        <w:contextualSpacing/>
        <w:jc w:val="both"/>
        <w:rPr>
          <w:bCs/>
          <w:kern w:val="2"/>
          <w:sz w:val="28"/>
          <w:szCs w:val="28"/>
          <w:lang w:eastAsia="ru-RU"/>
        </w:rPr>
      </w:pPr>
      <w:r>
        <w:rPr>
          <w:bCs/>
          <w:kern w:val="2"/>
          <w:sz w:val="28"/>
          <w:szCs w:val="28"/>
          <w:lang w:eastAsia="ru-RU"/>
        </w:rPr>
        <w:t>Настоящее постановление вступает в силу со дня его официального опубликования.</w:t>
      </w:r>
    </w:p>
    <w:p>
      <w:pPr>
        <w:pStyle w:val="Normal"/>
        <w:spacing w:lineRule="auto" w:line="276" w:before="0" w:after="200"/>
        <w:ind w:firstLine="709"/>
        <w:rPr>
          <w:rFonts w:eastAsia="Calibri"/>
          <w:sz w:val="28"/>
          <w:szCs w:val="28"/>
        </w:rPr>
      </w:pPr>
      <w:r>
        <w:rPr>
          <w:rFonts w:eastAsia="Calibri"/>
          <w:sz w:val="28"/>
          <w:szCs w:val="28"/>
        </w:rPr>
      </w:r>
    </w:p>
    <w:tbl>
      <w:tblPr>
        <w:tblStyle w:val="aa"/>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85"/>
        <w:gridCol w:w="4785"/>
      </w:tblGrid>
      <w:tr>
        <w:trPr/>
        <w:tc>
          <w:tcPr>
            <w:tcW w:w="4785" w:type="dxa"/>
            <w:tcBorders>
              <w:top w:val="nil"/>
              <w:left w:val="nil"/>
              <w:bottom w:val="nil"/>
              <w:right w:val="nil"/>
            </w:tcBorders>
          </w:tcPr>
          <w:p>
            <w:pPr>
              <w:pStyle w:val="Normal"/>
              <w:widowControl/>
              <w:spacing w:before="0" w:after="0"/>
              <w:jc w:val="left"/>
              <w:rPr>
                <w:rFonts w:eastAsia="Calibri"/>
                <w:b/>
                <w:sz w:val="28"/>
                <w:szCs w:val="28"/>
              </w:rPr>
            </w:pPr>
            <w:r>
              <w:rPr>
                <w:rFonts w:eastAsia="Calibri"/>
                <w:b/>
                <w:kern w:val="0"/>
                <w:sz w:val="28"/>
                <w:szCs w:val="28"/>
                <w:lang w:val="ru-RU" w:eastAsia="en-US" w:bidi="ar-SA"/>
              </w:rPr>
              <w:t xml:space="preserve">Глава администрации </w:t>
              <w:br/>
              <w:t>Краснояружского района</w:t>
            </w:r>
          </w:p>
        </w:tc>
        <w:tc>
          <w:tcPr>
            <w:tcW w:w="4785" w:type="dxa"/>
            <w:tcBorders>
              <w:top w:val="nil"/>
              <w:left w:val="nil"/>
              <w:bottom w:val="nil"/>
              <w:right w:val="nil"/>
            </w:tcBorders>
          </w:tcPr>
          <w:p>
            <w:pPr>
              <w:pStyle w:val="Normal"/>
              <w:widowControl/>
              <w:spacing w:before="0" w:after="0"/>
              <w:ind w:right="-1"/>
              <w:jc w:val="right"/>
              <w:rPr>
                <w:rFonts w:eastAsia="Calibri"/>
                <w:b/>
                <w:sz w:val="28"/>
                <w:szCs w:val="28"/>
              </w:rPr>
            </w:pPr>
            <w:r>
              <w:rPr>
                <w:rFonts w:eastAsia="Calibri"/>
                <w:b/>
                <w:kern w:val="0"/>
                <w:sz w:val="28"/>
                <w:szCs w:val="28"/>
                <w:lang w:val="ru-RU" w:eastAsia="en-US" w:bidi="ar-SA"/>
              </w:rPr>
              <w:br/>
              <w:t>В.В. Кутоманов</w:t>
            </w:r>
          </w:p>
        </w:tc>
      </w:tr>
    </w:tbl>
    <w:p>
      <w:pPr>
        <w:pStyle w:val="Normal"/>
        <w:spacing w:lineRule="auto" w:line="259" w:before="0" w:after="160"/>
        <w:rPr>
          <w:b/>
          <w:sz w:val="24"/>
          <w:szCs w:val="24"/>
          <w:lang w:eastAsia="ru-RU"/>
        </w:rPr>
      </w:pPr>
      <w:r>
        <w:rPr>
          <w:b/>
          <w:sz w:val="24"/>
          <w:szCs w:val="24"/>
          <w:lang w:eastAsia="ru-RU"/>
        </w:rPr>
      </w:r>
      <w:r>
        <w:br w:type="page"/>
      </w:r>
    </w:p>
    <w:p>
      <w:pPr>
        <w:pStyle w:val="Normal"/>
        <w:spacing w:before="0" w:after="0"/>
        <w:ind w:firstLine="709"/>
        <w:jc w:val="right"/>
        <w:rPr>
          <w:b/>
          <w:sz w:val="24"/>
          <w:szCs w:val="24"/>
          <w:lang w:eastAsia="ru-RU"/>
        </w:rPr>
      </w:pPr>
      <w:r>
        <w:rPr>
          <w:b/>
          <w:sz w:val="24"/>
          <w:szCs w:val="24"/>
          <w:lang w:eastAsia="ru-RU"/>
        </w:rPr>
      </w:r>
    </w:p>
    <w:p>
      <w:pPr>
        <w:pStyle w:val="Normal"/>
        <w:ind w:firstLine="709"/>
        <w:jc w:val="right"/>
        <w:rPr>
          <w:b/>
          <w:sz w:val="24"/>
          <w:szCs w:val="24"/>
          <w:lang w:eastAsia="ru-RU"/>
        </w:rPr>
      </w:pPr>
      <w:r>
        <w:rPr>
          <w:b/>
          <w:sz w:val="24"/>
          <w:szCs w:val="24"/>
          <w:lang w:eastAsia="ru-RU"/>
        </w:rPr>
        <w:t>Приложение</w:t>
      </w:r>
    </w:p>
    <w:p>
      <w:pPr>
        <w:pStyle w:val="Normal"/>
        <w:ind w:firstLine="709"/>
        <w:jc w:val="right"/>
        <w:rPr>
          <w:b/>
          <w:sz w:val="24"/>
          <w:szCs w:val="24"/>
          <w:lang w:eastAsia="ru-RU"/>
        </w:rPr>
      </w:pPr>
      <w:r>
        <w:rPr>
          <w:b/>
          <w:sz w:val="24"/>
          <w:szCs w:val="24"/>
          <w:lang w:eastAsia="ru-RU"/>
        </w:rPr>
      </w:r>
    </w:p>
    <w:tbl>
      <w:tblPr>
        <w:tblStyle w:val="aa"/>
        <w:tblW w:w="96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494"/>
        <w:gridCol w:w="4111"/>
      </w:tblGrid>
      <w:tr>
        <w:trPr/>
        <w:tc>
          <w:tcPr>
            <w:tcW w:w="5494" w:type="dxa"/>
            <w:tcBorders>
              <w:top w:val="nil"/>
              <w:left w:val="nil"/>
              <w:bottom w:val="nil"/>
              <w:right w:val="nil"/>
            </w:tcBorders>
          </w:tcPr>
          <w:p>
            <w:pPr>
              <w:pStyle w:val="Normal"/>
              <w:widowControl/>
              <w:spacing w:before="0" w:after="0"/>
              <w:jc w:val="right"/>
              <w:rPr>
                <w:sz w:val="24"/>
                <w:szCs w:val="24"/>
                <w:lang w:eastAsia="ru-RU"/>
              </w:rPr>
            </w:pPr>
            <w:r>
              <w:rPr>
                <w:kern w:val="0"/>
                <w:sz w:val="24"/>
                <w:szCs w:val="24"/>
                <w:lang w:val="ru-RU" w:eastAsia="ru-RU" w:bidi="ar-SA"/>
              </w:rPr>
            </w:r>
          </w:p>
        </w:tc>
        <w:tc>
          <w:tcPr>
            <w:tcW w:w="4111" w:type="dxa"/>
            <w:tcBorders>
              <w:top w:val="nil"/>
              <w:left w:val="nil"/>
              <w:bottom w:val="nil"/>
              <w:right w:val="nil"/>
            </w:tcBorders>
          </w:tcPr>
          <w:p>
            <w:pPr>
              <w:pStyle w:val="Normal"/>
              <w:widowControl/>
              <w:spacing w:before="0" w:after="0"/>
              <w:ind w:hanging="35" w:left="35" w:right="-2"/>
              <w:jc w:val="center"/>
              <w:rPr>
                <w:b/>
                <w:sz w:val="24"/>
                <w:szCs w:val="24"/>
                <w:lang w:eastAsia="ru-RU"/>
              </w:rPr>
            </w:pPr>
            <w:r>
              <w:rPr>
                <w:b/>
                <w:kern w:val="0"/>
                <w:sz w:val="24"/>
                <w:szCs w:val="24"/>
                <w:lang w:val="ru-RU" w:eastAsia="ru-RU" w:bidi="ar-SA"/>
              </w:rPr>
              <w:t>Утвержден</w:t>
            </w:r>
          </w:p>
          <w:p>
            <w:pPr>
              <w:pStyle w:val="Normal"/>
              <w:widowControl/>
              <w:spacing w:before="0" w:after="0"/>
              <w:ind w:hanging="35" w:left="35" w:right="-2"/>
              <w:jc w:val="center"/>
              <w:rPr>
                <w:b/>
                <w:sz w:val="24"/>
                <w:szCs w:val="24"/>
                <w:lang w:eastAsia="ru-RU"/>
              </w:rPr>
            </w:pPr>
            <w:r>
              <w:rPr>
                <w:b/>
                <w:kern w:val="0"/>
                <w:sz w:val="24"/>
                <w:szCs w:val="24"/>
                <w:lang w:val="ru-RU" w:eastAsia="ru-RU" w:bidi="ar-SA"/>
              </w:rPr>
              <w:t>постановлением администрации</w:t>
            </w:r>
          </w:p>
          <w:p>
            <w:pPr>
              <w:pStyle w:val="Normal"/>
              <w:widowControl/>
              <w:spacing w:before="0" w:after="0"/>
              <w:ind w:hanging="35" w:left="35" w:right="-2"/>
              <w:jc w:val="center"/>
              <w:rPr>
                <w:b/>
                <w:sz w:val="24"/>
                <w:szCs w:val="24"/>
                <w:lang w:eastAsia="ru-RU"/>
              </w:rPr>
            </w:pPr>
            <w:r>
              <w:rPr>
                <w:b/>
                <w:kern w:val="0"/>
                <w:sz w:val="24"/>
                <w:szCs w:val="24"/>
                <w:lang w:val="ru-RU" w:eastAsia="ru-RU" w:bidi="ar-SA"/>
              </w:rPr>
              <w:t>Краснояружского района</w:t>
            </w:r>
          </w:p>
          <w:p>
            <w:pPr>
              <w:pStyle w:val="Normal"/>
              <w:widowControl/>
              <w:spacing w:before="0" w:after="0"/>
              <w:ind w:hanging="35" w:left="35" w:right="-2"/>
              <w:jc w:val="center"/>
              <w:rPr>
                <w:b/>
                <w:sz w:val="24"/>
                <w:szCs w:val="24"/>
                <w:lang w:eastAsia="ru-RU"/>
              </w:rPr>
            </w:pPr>
            <w:r>
              <w:rPr>
                <w:b/>
                <w:kern w:val="0"/>
                <w:sz w:val="24"/>
                <w:szCs w:val="24"/>
                <w:lang w:val="ru-RU" w:eastAsia="ru-RU" w:bidi="ar-SA"/>
              </w:rPr>
              <w:t>от «19»  августа 2025 г. № 161</w:t>
            </w:r>
            <w:bookmarkStart w:id="0" w:name="_GoBack"/>
            <w:bookmarkEnd w:id="0"/>
          </w:p>
        </w:tc>
      </w:tr>
    </w:tbl>
    <w:p>
      <w:pPr>
        <w:pStyle w:val="Normal"/>
        <w:jc w:val="center"/>
        <w:rPr>
          <w:b/>
          <w:bCs/>
          <w:sz w:val="24"/>
          <w:szCs w:val="24"/>
          <w:lang w:eastAsia="ru-RU"/>
        </w:rPr>
      </w:pPr>
      <w:r>
        <w:rPr>
          <w:b/>
          <w:bCs/>
          <w:sz w:val="24"/>
          <w:szCs w:val="24"/>
          <w:lang w:eastAsia="ru-RU"/>
        </w:rPr>
      </w:r>
    </w:p>
    <w:p>
      <w:pPr>
        <w:pStyle w:val="Normal"/>
        <w:jc w:val="center"/>
        <w:rPr>
          <w:b/>
          <w:bCs/>
          <w:sz w:val="24"/>
          <w:szCs w:val="24"/>
          <w:lang w:eastAsia="ru-RU"/>
        </w:rPr>
      </w:pPr>
      <w:r>
        <w:rPr>
          <w:b/>
          <w:bCs/>
          <w:sz w:val="24"/>
          <w:szCs w:val="24"/>
          <w:lang w:eastAsia="ru-RU"/>
        </w:rPr>
        <w:t>Административный регламент</w:t>
      </w:r>
    </w:p>
    <w:p>
      <w:pPr>
        <w:pStyle w:val="Normal"/>
        <w:jc w:val="center"/>
        <w:rPr>
          <w:b/>
          <w:bCs/>
          <w:sz w:val="24"/>
          <w:szCs w:val="24"/>
          <w:lang w:eastAsia="ru-RU"/>
        </w:rPr>
      </w:pPr>
      <w:r>
        <w:rPr>
          <w:b/>
          <w:bCs/>
          <w:sz w:val="24"/>
          <w:szCs w:val="24"/>
          <w:lang w:eastAsia="ru-RU"/>
        </w:rPr>
        <w:t>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pPr>
        <w:pStyle w:val="Heading5"/>
        <w:numPr>
          <w:ilvl w:val="0"/>
          <w:numId w:val="2"/>
        </w:numPr>
        <w:tabs>
          <w:tab w:val="clear" w:pos="1134"/>
          <w:tab w:val="left" w:pos="567" w:leader="none"/>
        </w:tabs>
        <w:spacing w:before="200" w:after="120"/>
        <w:rPr>
          <w:rFonts w:cs="Times New Roman"/>
          <w:b/>
          <w:sz w:val="24"/>
          <w:szCs w:val="24"/>
        </w:rPr>
      </w:pPr>
      <w:r>
        <w:rPr>
          <w:rFonts w:cs="Times New Roman"/>
          <w:b/>
          <w:sz w:val="24"/>
          <w:szCs w:val="24"/>
        </w:rPr>
        <w:t>Общие положения</w:t>
      </w:r>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1" w:name="_Toc188523401"/>
      <w:r>
        <w:rPr>
          <w:rFonts w:cs="Times New Roman"/>
          <w:b/>
          <w:sz w:val="24"/>
          <w:szCs w:val="24"/>
        </w:rPr>
        <w:t>Предмет регулирования административного регламента</w:t>
      </w:r>
      <w:bookmarkEnd w:id="1"/>
    </w:p>
    <w:p>
      <w:pPr>
        <w:pStyle w:val="ListParagraph"/>
        <w:numPr>
          <w:ilvl w:val="2"/>
          <w:numId w:val="4"/>
        </w:numPr>
        <w:tabs>
          <w:tab w:val="clear" w:pos="1134"/>
          <w:tab w:val="left" w:pos="1418" w:leader="none"/>
        </w:tabs>
        <w:ind w:firstLine="709" w:left="0"/>
        <w:jc w:val="both"/>
        <w:rPr>
          <w:sz w:val="24"/>
          <w:szCs w:val="24"/>
          <w:lang w:eastAsia="ru-RU"/>
        </w:rPr>
      </w:pPr>
      <w:r>
        <w:rPr>
          <w:sz w:val="24"/>
          <w:szCs w:val="24"/>
          <w:lang w:eastAsia="ru-RU"/>
        </w:rPr>
        <w:t xml:space="preserve">Настоящий административный регламент устанавливает порядок и стандарт предоставления </w:t>
      </w:r>
      <w:r>
        <w:rPr>
          <w:bCs/>
          <w:sz w:val="24"/>
          <w:szCs w:val="24"/>
          <w:lang w:eastAsia="ru-RU"/>
        </w:rPr>
        <w:t xml:space="preserve">муниципальной </w:t>
      </w:r>
      <w:r>
        <w:rPr>
          <w:sz w:val="24"/>
          <w:szCs w:val="24"/>
          <w:lang w:eastAsia="ru-RU"/>
        </w:rPr>
        <w:t>услуги «</w:t>
      </w:r>
      <w:r>
        <w:rPr>
          <w:bCs/>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sz w:val="24"/>
          <w:szCs w:val="24"/>
        </w:rPr>
        <w:t>»</w:t>
      </w:r>
      <w:r>
        <w:rPr>
          <w:sz w:val="24"/>
          <w:szCs w:val="24"/>
          <w:lang w:eastAsia="ru-RU"/>
        </w:rPr>
        <w:t xml:space="preserve"> (далее – Услуга).</w:t>
      </w:r>
    </w:p>
    <w:p>
      <w:pPr>
        <w:pStyle w:val="Standard"/>
        <w:numPr>
          <w:ilvl w:val="2"/>
          <w:numId w:val="4"/>
        </w:numPr>
        <w:tabs>
          <w:tab w:val="clear" w:pos="1134"/>
          <w:tab w:val="left" w:pos="1418" w:leader="none"/>
        </w:tabs>
        <w:ind w:firstLine="709" w:left="0" w:right="253"/>
        <w:rPr>
          <w:rFonts w:ascii="Times New Roman" w:hAnsi="Times New Roman" w:cs="Times New Roman"/>
          <w:kern w:val="0"/>
          <w:lang w:eastAsia="ru-RU"/>
        </w:rPr>
      </w:pPr>
      <w:r>
        <w:rPr>
          <w:rFonts w:cs="Times New Roman" w:ascii="Times New Roman" w:hAnsi="Times New Roman"/>
          <w:kern w:val="0"/>
          <w:lang w:eastAsia="ru-RU"/>
        </w:rPr>
        <w:t>Административный регламент распространяет свое действие на случаи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которые осуществляются с привлечением средств материнского (семейного) капитала.</w:t>
      </w:r>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2" w:name="_Toc188523402"/>
      <w:r>
        <w:rPr>
          <w:rFonts w:cs="Times New Roman"/>
          <w:b/>
          <w:sz w:val="24"/>
          <w:szCs w:val="24"/>
        </w:rPr>
        <w:t>Круг заявителей</w:t>
      </w:r>
      <w:bookmarkEnd w:id="2"/>
    </w:p>
    <w:p>
      <w:pPr>
        <w:pStyle w:val="Standard"/>
        <w:numPr>
          <w:ilvl w:val="2"/>
          <w:numId w:val="4"/>
        </w:numPr>
        <w:tabs>
          <w:tab w:val="clear" w:pos="1134"/>
          <w:tab w:val="left" w:pos="1418" w:leader="none"/>
        </w:tabs>
        <w:ind w:firstLine="720" w:left="0" w:right="253"/>
        <w:rPr>
          <w:rFonts w:ascii="Times New Roman" w:hAnsi="Times New Roman" w:cs="Times New Roman"/>
          <w:kern w:val="0"/>
          <w:lang w:eastAsia="ru-RU"/>
        </w:rPr>
      </w:pPr>
      <w:r>
        <w:rPr>
          <w:rFonts w:cs="Times New Roman" w:ascii="Times New Roman" w:hAnsi="Times New Roman"/>
          <w:kern w:val="0"/>
          <w:lang w:eastAsia="ru-RU"/>
        </w:rPr>
        <w:t xml:space="preserve">Заявителями на предоставление муниципальной услуги являются физические лица, получившие государственный сертификат на материнский (семейный) капитал, обратившиеся с запросом о предоставлении муниципальной услуги в орган, предоставляющий муниципальную услугу (далее – заявитель), указанные в таблице 1 </w:t>
      </w:r>
      <w:hyperlink w:anchor="_Приложение_№_1">
        <w:r>
          <w:rPr>
            <w:rStyle w:val="Hyperlink"/>
            <w:rFonts w:cs="Times New Roman" w:ascii="Times New Roman" w:hAnsi="Times New Roman"/>
            <w:kern w:val="0"/>
            <w:lang w:eastAsia="ru-RU"/>
          </w:rPr>
          <w:t>приложения № 1</w:t>
        </w:r>
      </w:hyperlink>
      <w:r>
        <w:rPr>
          <w:rFonts w:cs="Times New Roman" w:ascii="Times New Roman" w:hAnsi="Times New Roman"/>
          <w:kern w:val="0"/>
          <w:lang w:eastAsia="ru-RU"/>
        </w:rPr>
        <w:t xml:space="preserve"> к настоящему Административному регламенту.</w:t>
      </w:r>
    </w:p>
    <w:p>
      <w:pPr>
        <w:pStyle w:val="ListParagraph"/>
        <w:numPr>
          <w:ilvl w:val="2"/>
          <w:numId w:val="4"/>
        </w:numPr>
        <w:tabs>
          <w:tab w:val="clear" w:pos="1134"/>
          <w:tab w:val="left" w:pos="1418" w:leader="none"/>
        </w:tabs>
        <w:ind w:firstLine="709" w:left="0"/>
        <w:jc w:val="both"/>
        <w:rPr>
          <w:sz w:val="24"/>
          <w:szCs w:val="24"/>
          <w:lang w:eastAsia="ru-RU"/>
        </w:rPr>
      </w:pPr>
      <w:r>
        <w:rPr>
          <w:sz w:val="24"/>
          <w:szCs w:val="24"/>
          <w:lang w:eastAsia="ru-RU"/>
        </w:rPr>
        <w:t>Интересы заявителей, указанных в пункте 1.2.1 настоящего административного регламента, могут представлять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3" w:name="_Toc188523403"/>
      <w:r>
        <w:rPr>
          <w:rFonts w:cs="Times New Roman"/>
          <w:b/>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определённым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bookmarkEnd w:id="3"/>
    </w:p>
    <w:p>
      <w:pPr>
        <w:pStyle w:val="ListParagraph"/>
        <w:numPr>
          <w:ilvl w:val="2"/>
          <w:numId w:val="4"/>
        </w:numPr>
        <w:tabs>
          <w:tab w:val="clear" w:pos="1134"/>
          <w:tab w:val="left" w:pos="1418" w:leader="none"/>
        </w:tabs>
        <w:ind w:firstLine="709" w:left="0"/>
        <w:jc w:val="both"/>
        <w:rPr>
          <w:sz w:val="24"/>
          <w:szCs w:val="24"/>
          <w:lang w:eastAsia="ru-RU"/>
        </w:rPr>
      </w:pPr>
      <w:r>
        <w:rPr>
          <w:sz w:val="24"/>
          <w:szCs w:val="24"/>
          <w:lang w:eastAsia="ru-RU"/>
        </w:rPr>
        <w:t>Услуга должна быть предоставлена заявителю в соответствии с вариантом предоставления Услуги (далее – вариант).</w:t>
      </w:r>
    </w:p>
    <w:p>
      <w:pPr>
        <w:pStyle w:val="ListParagraph"/>
        <w:numPr>
          <w:ilvl w:val="2"/>
          <w:numId w:val="4"/>
        </w:numPr>
        <w:tabs>
          <w:tab w:val="clear" w:pos="1134"/>
          <w:tab w:val="left" w:pos="1418" w:leader="none"/>
        </w:tabs>
        <w:ind w:firstLine="709" w:left="0"/>
        <w:jc w:val="both"/>
        <w:rPr>
          <w:sz w:val="24"/>
          <w:szCs w:val="24"/>
          <w:lang w:eastAsia="ru-RU"/>
        </w:rPr>
      </w:pPr>
      <w:r>
        <w:rPr>
          <w:sz w:val="24"/>
          <w:szCs w:val="24"/>
          <w:lang w:eastAsia="ru-RU"/>
        </w:rPr>
        <w:t xml:space="preserve">Вариант, </w:t>
      </w:r>
      <w:r>
        <w:rPr>
          <w:sz w:val="24"/>
          <w:szCs w:val="24"/>
        </w:rPr>
        <w:t>в соответствии с которым заявителю будет предоставлена Услуга,</w:t>
      </w:r>
      <w:r>
        <w:rPr>
          <w:sz w:val="24"/>
          <w:szCs w:val="24"/>
          <w:lang w:eastAsia="ru-RU"/>
        </w:rPr>
        <w:t xml:space="preserve"> определяется в соответствии с таблицей 2 </w:t>
      </w:r>
      <w:hyperlink w:anchor="_Приложение_№_1">
        <w:r>
          <w:rPr>
            <w:rStyle w:val="Hyperlink"/>
            <w:sz w:val="24"/>
            <w:szCs w:val="24"/>
            <w:lang w:eastAsia="ru-RU"/>
          </w:rPr>
          <w:t>приложения № 1</w:t>
        </w:r>
      </w:hyperlink>
      <w:r>
        <w:rPr>
          <w:sz w:val="24"/>
          <w:szCs w:val="24"/>
          <w:lang w:eastAsia="ru-RU"/>
        </w:rPr>
        <w:t xml:space="preserve">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pPr>
        <w:pStyle w:val="ListParagraph"/>
        <w:numPr>
          <w:ilvl w:val="2"/>
          <w:numId w:val="4"/>
        </w:numPr>
        <w:tabs>
          <w:tab w:val="clear" w:pos="1134"/>
          <w:tab w:val="left" w:pos="1418" w:leader="none"/>
        </w:tabs>
        <w:ind w:firstLine="709" w:left="0"/>
        <w:jc w:val="both"/>
        <w:rPr>
          <w:sz w:val="24"/>
          <w:szCs w:val="24"/>
          <w:lang w:eastAsia="ru-RU"/>
        </w:rPr>
      </w:pPr>
      <w:r>
        <w:rPr>
          <w:sz w:val="24"/>
          <w:szCs w:val="24"/>
          <w:lang w:eastAsia="ru-RU"/>
        </w:rPr>
        <w:t>Отдел архитектуры управления капитального строительства, дорог общего пользования и архитектуры администрации Краснояружского район, проводит анкетирование по результатам которого определяется: соответствие лица, обратившегося за оказанием муниципальной услуги, признакам заявителя и варианта предоставления муниципальной услуги.</w:t>
      </w:r>
    </w:p>
    <w:p>
      <w:pPr>
        <w:pStyle w:val="Default"/>
        <w:tabs>
          <w:tab w:val="clear" w:pos="1134"/>
          <w:tab w:val="left" w:pos="1418" w:leader="none"/>
        </w:tabs>
        <w:ind w:firstLine="709"/>
        <w:jc w:val="both"/>
        <w:rPr/>
      </w:pPr>
      <w:r>
        <w:rPr/>
        <w:t xml:space="preserve">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минимальным. </w:t>
      </w:r>
    </w:p>
    <w:p>
      <w:pPr>
        <w:pStyle w:val="Normal"/>
        <w:tabs>
          <w:tab w:val="clear" w:pos="1134"/>
          <w:tab w:val="left" w:pos="1418" w:leader="none"/>
          <w:tab w:val="left" w:pos="1560" w:leader="none"/>
        </w:tabs>
        <w:ind w:firstLine="709"/>
        <w:jc w:val="both"/>
        <w:rPr>
          <w:sz w:val="24"/>
          <w:szCs w:val="24"/>
          <w:lang w:eastAsia="ru-RU"/>
        </w:rPr>
      </w:pPr>
      <w:r>
        <w:rPr>
          <w:sz w:val="24"/>
          <w:szCs w:val="24"/>
        </w:rPr>
        <w:t>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pPr>
        <w:pStyle w:val="ListParagraph"/>
        <w:numPr>
          <w:ilvl w:val="2"/>
          <w:numId w:val="4"/>
        </w:numPr>
        <w:tabs>
          <w:tab w:val="clear" w:pos="1134"/>
          <w:tab w:val="left" w:pos="1418" w:leader="none"/>
        </w:tabs>
        <w:ind w:firstLine="709" w:left="0"/>
        <w:jc w:val="both"/>
        <w:rPr>
          <w:sz w:val="24"/>
          <w:szCs w:val="24"/>
          <w:lang w:eastAsia="ru-RU"/>
        </w:rPr>
      </w:pPr>
      <w:r>
        <w:rPr>
          <w:sz w:val="24"/>
          <w:szCs w:val="24"/>
          <w:lang w:eastAsia="ru-RU"/>
        </w:rPr>
        <w:t>Признаки заявителя определяются в результате анкетирования, проводимого Отделом архитектуры управления капитального строительства, дорог общего пользования и архитектуры администрации Краснояружского район, предоставляющим Услугу (далее – профилирование), осуществляемого в соответствии с настоящим административным регламентом.</w:t>
      </w:r>
    </w:p>
    <w:p>
      <w:pPr>
        <w:pStyle w:val="ListParagraph"/>
        <w:tabs>
          <w:tab w:val="clear" w:pos="1134"/>
          <w:tab w:val="left" w:pos="1418" w:leader="none"/>
        </w:tabs>
        <w:ind w:firstLine="709" w:left="0"/>
        <w:jc w:val="both"/>
        <w:rPr>
          <w:sz w:val="24"/>
          <w:szCs w:val="24"/>
          <w:lang w:eastAsia="ru-RU"/>
        </w:rPr>
      </w:pPr>
      <w:r>
        <w:rPr>
          <w:sz w:val="24"/>
          <w:szCs w:val="24"/>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 (далее – ЕПГУ).</w:t>
      </w:r>
    </w:p>
    <w:p>
      <w:pPr>
        <w:pStyle w:val="Heading5"/>
        <w:numPr>
          <w:ilvl w:val="0"/>
          <w:numId w:val="4"/>
        </w:numPr>
        <w:tabs>
          <w:tab w:val="clear" w:pos="1134"/>
          <w:tab w:val="left" w:pos="567" w:leader="none"/>
        </w:tabs>
        <w:spacing w:before="200" w:after="120"/>
        <w:ind w:hanging="0" w:left="0"/>
        <w:rPr>
          <w:rFonts w:cs="Times New Roman"/>
          <w:b/>
          <w:sz w:val="24"/>
          <w:szCs w:val="24"/>
        </w:rPr>
      </w:pPr>
      <w:bookmarkStart w:id="4" w:name="_Toc188523404"/>
      <w:r>
        <w:rPr>
          <w:rFonts w:cs="Times New Roman"/>
          <w:b/>
          <w:sz w:val="24"/>
          <w:szCs w:val="24"/>
        </w:rPr>
        <w:t>Стандарт предоставления Услуги</w:t>
      </w:r>
      <w:bookmarkEnd w:id="4"/>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5" w:name="_Toc188523405"/>
      <w:r>
        <w:rPr>
          <w:rFonts w:cs="Times New Roman"/>
          <w:b/>
          <w:sz w:val="24"/>
          <w:szCs w:val="24"/>
        </w:rPr>
        <w:t>Наименование Услуги</w:t>
      </w:r>
      <w:bookmarkEnd w:id="5"/>
    </w:p>
    <w:p>
      <w:pPr>
        <w:pStyle w:val="ListParagraph"/>
        <w:numPr>
          <w:ilvl w:val="2"/>
          <w:numId w:val="4"/>
        </w:numPr>
        <w:tabs>
          <w:tab w:val="clear" w:pos="1134"/>
          <w:tab w:val="left" w:pos="1418" w:leader="none"/>
        </w:tabs>
        <w:ind w:firstLine="709" w:left="0"/>
        <w:jc w:val="both"/>
        <w:rPr>
          <w:sz w:val="24"/>
          <w:szCs w:val="24"/>
          <w:lang w:eastAsia="ru-RU"/>
        </w:rPr>
      </w:pPr>
      <w:r>
        <w:rPr>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Услуга).</w:t>
      </w:r>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6" w:name="_Toc188523406"/>
      <w:r>
        <w:rPr>
          <w:rFonts w:cs="Times New Roman"/>
          <w:b/>
          <w:sz w:val="24"/>
          <w:szCs w:val="24"/>
        </w:rPr>
        <w:t>Наименование органа, предоставляющего Услугу</w:t>
      </w:r>
      <w:bookmarkEnd w:id="6"/>
    </w:p>
    <w:p>
      <w:pPr>
        <w:pStyle w:val="ListParagraph"/>
        <w:numPr>
          <w:ilvl w:val="2"/>
          <w:numId w:val="4"/>
        </w:numPr>
        <w:tabs>
          <w:tab w:val="clear" w:pos="1134"/>
          <w:tab w:val="left" w:pos="1418" w:leader="none"/>
        </w:tabs>
        <w:ind w:firstLine="709" w:left="0"/>
        <w:jc w:val="both"/>
        <w:rPr>
          <w:sz w:val="24"/>
          <w:szCs w:val="24"/>
          <w:lang w:eastAsia="ru-RU"/>
        </w:rPr>
      </w:pPr>
      <w:r>
        <w:rPr>
          <w:sz w:val="24"/>
          <w:szCs w:val="24"/>
          <w:lang w:eastAsia="ru-RU"/>
        </w:rPr>
        <w:t xml:space="preserve">Услуга предоставляется </w:t>
      </w:r>
      <w:r>
        <w:rPr>
          <w:sz w:val="24"/>
          <w:szCs w:val="24"/>
        </w:rPr>
        <w:t xml:space="preserve">Отделом архитектуры управления капитального строительства, дорог общего пользования и архитектуры администрации Краснояружского района </w:t>
      </w:r>
      <w:r>
        <w:rPr>
          <w:sz w:val="24"/>
          <w:szCs w:val="24"/>
          <w:lang w:eastAsia="ru-RU"/>
        </w:rPr>
        <w:t>(далее – У</w:t>
      </w:r>
      <w:r>
        <w:rPr>
          <w:sz w:val="24"/>
          <w:szCs w:val="24"/>
        </w:rPr>
        <w:t>полномоченный орган).</w:t>
      </w:r>
    </w:p>
    <w:p>
      <w:pPr>
        <w:pStyle w:val="ListParagraph"/>
        <w:numPr>
          <w:ilvl w:val="2"/>
          <w:numId w:val="4"/>
        </w:numPr>
        <w:tabs>
          <w:tab w:val="clear" w:pos="1134"/>
          <w:tab w:val="left" w:pos="1418" w:leader="none"/>
        </w:tabs>
        <w:ind w:firstLine="709" w:left="0"/>
        <w:jc w:val="both"/>
        <w:rPr>
          <w:sz w:val="24"/>
          <w:szCs w:val="24"/>
        </w:rPr>
      </w:pPr>
      <w:r>
        <w:rPr>
          <w:sz w:val="24"/>
          <w:szCs w:val="24"/>
        </w:rPr>
        <w:t xml:space="preserve">Получение услуги возможно: </w:t>
      </w:r>
    </w:p>
    <w:p>
      <w:pPr>
        <w:pStyle w:val="Default"/>
        <w:numPr>
          <w:ilvl w:val="0"/>
          <w:numId w:val="5"/>
        </w:numPr>
        <w:tabs>
          <w:tab w:val="clear" w:pos="1134"/>
          <w:tab w:val="left" w:pos="1418" w:leader="none"/>
        </w:tabs>
        <w:ind w:firstLine="709" w:left="0"/>
        <w:jc w:val="both"/>
        <w:rPr/>
      </w:pPr>
      <w:r>
        <w:rPr/>
        <w:t xml:space="preserve">через государственное автономное учреждение Белгородской области «Многофункциональный центр предоставления государственных и муниципальных услуг» (далее – МФЦ); </w:t>
      </w:r>
    </w:p>
    <w:p>
      <w:pPr>
        <w:pStyle w:val="Default"/>
        <w:numPr>
          <w:ilvl w:val="0"/>
          <w:numId w:val="5"/>
        </w:numPr>
        <w:tabs>
          <w:tab w:val="clear" w:pos="1134"/>
          <w:tab w:val="left" w:pos="1418" w:leader="none"/>
        </w:tabs>
        <w:ind w:firstLine="709" w:left="0"/>
        <w:jc w:val="both"/>
        <w:rPr/>
      </w:pPr>
      <w:r>
        <w:rPr/>
        <w:t>в секторе пользовательского сопровождения в отделениях МФЦ через информационно-телекоммуникационную сеть «Интернет» (при наличии технической возможности).</w:t>
      </w:r>
    </w:p>
    <w:p>
      <w:pPr>
        <w:pStyle w:val="ListParagraph"/>
        <w:numPr>
          <w:ilvl w:val="2"/>
          <w:numId w:val="4"/>
        </w:numPr>
        <w:tabs>
          <w:tab w:val="clear" w:pos="1134"/>
          <w:tab w:val="left" w:pos="1418" w:leader="none"/>
        </w:tabs>
        <w:ind w:firstLine="709" w:left="0"/>
        <w:jc w:val="both"/>
        <w:rPr>
          <w:sz w:val="24"/>
          <w:szCs w:val="24"/>
        </w:rPr>
      </w:pPr>
      <w:r>
        <w:rPr>
          <w:sz w:val="24"/>
          <w:szCs w:val="24"/>
        </w:rPr>
        <w:t>МФЦ, в который подается заявление о предоставлении муниципальной услуги, может принимать решение об отказе в приеме запроса и документов, необходимых для ее предоставления, в соответствии с исчерпывающим перечнем оснований для отказа в приеме документов, указанных в описании соответствующих вариантов в разделе 3 административного регламента.</w:t>
      </w:r>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7" w:name="_Toc188523407"/>
      <w:r>
        <w:rPr>
          <w:rFonts w:cs="Times New Roman"/>
          <w:b/>
          <w:sz w:val="24"/>
          <w:szCs w:val="24"/>
        </w:rPr>
        <w:t>Результат предоставления Услуги</w:t>
      </w:r>
      <w:bookmarkEnd w:id="7"/>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Результатом</w:t>
      </w:r>
      <w:r>
        <w:rPr>
          <w:sz w:val="24"/>
          <w:szCs w:val="24"/>
        </w:rPr>
        <w:t xml:space="preserve"> предоставления Услуги являются:</w:t>
      </w:r>
    </w:p>
    <w:p>
      <w:pPr>
        <w:pStyle w:val="Default"/>
        <w:numPr>
          <w:ilvl w:val="0"/>
          <w:numId w:val="5"/>
        </w:numPr>
        <w:tabs>
          <w:tab w:val="clear" w:pos="1134"/>
          <w:tab w:val="left" w:pos="284" w:leader="none"/>
        </w:tabs>
        <w:ind w:firstLine="709" w:left="0"/>
        <w:rPr>
          <w:i/>
          <w:i/>
        </w:rPr>
      </w:pPr>
      <w:bookmarkStart w:id="8" w:name="_Hlk145595617"/>
      <w:r>
        <w:rPr/>
        <w:t>решение о выдаче акта освидетельствования проведения основных работ по строительству (реконструкции) объекта индивидуального жилищного строительства или реконструкции дома блокированной застройки (далее – акт освидетельствования);</w:t>
      </w:r>
    </w:p>
    <w:p>
      <w:pPr>
        <w:pStyle w:val="Default"/>
        <w:numPr>
          <w:ilvl w:val="0"/>
          <w:numId w:val="5"/>
        </w:numPr>
        <w:tabs>
          <w:tab w:val="clear" w:pos="1134"/>
          <w:tab w:val="left" w:pos="284" w:leader="none"/>
        </w:tabs>
        <w:ind w:firstLine="709" w:left="0"/>
        <w:rPr/>
      </w:pPr>
      <w:r>
        <w:rPr/>
        <w:t xml:space="preserve">решение об отказе в выдаче акта освидетельствования; </w:t>
      </w:r>
    </w:p>
    <w:p>
      <w:pPr>
        <w:pStyle w:val="Default"/>
        <w:numPr>
          <w:ilvl w:val="0"/>
          <w:numId w:val="5"/>
        </w:numPr>
        <w:tabs>
          <w:tab w:val="clear" w:pos="1134"/>
          <w:tab w:val="left" w:pos="284" w:leader="none"/>
        </w:tabs>
        <w:ind w:firstLine="709" w:left="0"/>
        <w:rPr/>
      </w:pPr>
      <w:r>
        <w:rPr/>
        <w:t xml:space="preserve">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 </w:t>
      </w:r>
    </w:p>
    <w:p>
      <w:pPr>
        <w:pStyle w:val="Default"/>
        <w:numPr>
          <w:ilvl w:val="0"/>
          <w:numId w:val="5"/>
        </w:numPr>
        <w:tabs>
          <w:tab w:val="clear" w:pos="1134"/>
          <w:tab w:val="left" w:pos="284" w:leader="none"/>
        </w:tabs>
        <w:ind w:firstLine="709" w:left="0"/>
        <w:rPr/>
      </w:pPr>
      <w:r>
        <w:rPr/>
        <w:t>отказ в исправлении технической ошибки;</w:t>
      </w:r>
    </w:p>
    <w:p>
      <w:pPr>
        <w:pStyle w:val="Default"/>
        <w:numPr>
          <w:ilvl w:val="0"/>
          <w:numId w:val="5"/>
        </w:numPr>
        <w:tabs>
          <w:tab w:val="clear" w:pos="1134"/>
          <w:tab w:val="left" w:pos="284" w:leader="none"/>
        </w:tabs>
        <w:ind w:firstLine="709" w:left="0"/>
        <w:rPr/>
      </w:pPr>
      <w:r>
        <w:rPr/>
        <w:t xml:space="preserve">выдача дубликата документа, ранее выданного по результатам предоставления муниципальной услуги (далее - дубликат); </w:t>
      </w:r>
    </w:p>
    <w:p>
      <w:pPr>
        <w:pStyle w:val="Default"/>
        <w:numPr>
          <w:ilvl w:val="0"/>
          <w:numId w:val="5"/>
        </w:numPr>
        <w:tabs>
          <w:tab w:val="clear" w:pos="1134"/>
          <w:tab w:val="left" w:pos="284" w:leader="none"/>
        </w:tabs>
        <w:ind w:firstLine="709" w:left="0"/>
        <w:jc w:val="both"/>
        <w:rPr/>
      </w:pPr>
      <w:bookmarkStart w:id="9" w:name="_Hlk145595617"/>
      <w:r>
        <w:rPr/>
        <w:t>отказ в выдаче дубликата</w:t>
      </w:r>
      <w:bookmarkEnd w:id="9"/>
      <w:r>
        <w:rPr/>
        <w:t>.</w:t>
      </w:r>
    </w:p>
    <w:p>
      <w:pPr>
        <w:pStyle w:val="Default"/>
        <w:tabs>
          <w:tab w:val="clear" w:pos="1134"/>
          <w:tab w:val="left" w:pos="284" w:leader="none"/>
        </w:tabs>
        <w:ind w:firstLine="709"/>
        <w:jc w:val="both"/>
        <w:rPr/>
      </w:pPr>
      <w:r>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pPr>
        <w:pStyle w:val="Default"/>
        <w:tabs>
          <w:tab w:val="clear" w:pos="1134"/>
          <w:tab w:val="left" w:pos="284" w:leader="none"/>
        </w:tabs>
        <w:ind w:firstLine="709"/>
        <w:jc w:val="both"/>
        <w:rPr/>
      </w:pPr>
      <w:r>
        <w:rPr/>
        <w:t>Документом, содержащим решение о выдаче акта освидетельствования, является 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по форме, утвержденной приказом Министерства строительства и жилищно-коммунального хозяйства Российской Федерации от 24.04.2024 № 285/пр.</w:t>
      </w:r>
    </w:p>
    <w:p>
      <w:pPr>
        <w:pStyle w:val="Default"/>
        <w:tabs>
          <w:tab w:val="clear" w:pos="1134"/>
          <w:tab w:val="left" w:pos="284" w:leader="none"/>
        </w:tabs>
        <w:ind w:firstLine="709"/>
        <w:jc w:val="both"/>
        <w:rPr/>
      </w:pPr>
      <w:r>
        <w:rPr/>
        <w:t>Документом, содержащим решение об отказе в выдаче акта освидетельствования, является постановление Администрации об отказе в выдаче акта освидетельствования.</w:t>
      </w:r>
    </w:p>
    <w:p>
      <w:pPr>
        <w:pStyle w:val="Default"/>
        <w:tabs>
          <w:tab w:val="clear" w:pos="1134"/>
          <w:tab w:val="left" w:pos="284" w:leader="none"/>
        </w:tabs>
        <w:ind w:firstLine="709"/>
        <w:jc w:val="both"/>
        <w:rPr/>
      </w:pPr>
      <w:r>
        <w:rPr/>
        <w:t>Документом, содержащим решение об исправлении технической ошибки, является выданный взамен документа, содержащего техническую ошибку акт освидетельствования.</w:t>
      </w:r>
    </w:p>
    <w:p>
      <w:pPr>
        <w:pStyle w:val="Default"/>
        <w:tabs>
          <w:tab w:val="clear" w:pos="1134"/>
          <w:tab w:val="left" w:pos="284" w:leader="none"/>
        </w:tabs>
        <w:ind w:firstLine="709"/>
        <w:jc w:val="both"/>
        <w:rPr/>
      </w:pPr>
      <w:r>
        <w:rPr/>
        <w:t>Документом, содержащим решение об отказе в исправлении технической ошибки, является уведомление об отказе в исправлении технической ошибки.</w:t>
      </w:r>
    </w:p>
    <w:p>
      <w:pPr>
        <w:pStyle w:val="Default"/>
        <w:tabs>
          <w:tab w:val="clear" w:pos="1134"/>
          <w:tab w:val="left" w:pos="284" w:leader="none"/>
        </w:tabs>
        <w:ind w:firstLine="709"/>
        <w:jc w:val="both"/>
        <w:rPr/>
      </w:pPr>
      <w:r>
        <w:rPr/>
        <w:t xml:space="preserve">Документом, содержащим решение о выдаче дубликата, является дубликат. </w:t>
      </w:r>
    </w:p>
    <w:p>
      <w:pPr>
        <w:pStyle w:val="Default"/>
        <w:tabs>
          <w:tab w:val="clear" w:pos="1134"/>
          <w:tab w:val="left" w:pos="284" w:leader="none"/>
        </w:tabs>
        <w:ind w:firstLine="709"/>
        <w:jc w:val="both"/>
        <w:rPr/>
      </w:pPr>
      <w:r>
        <w:rPr/>
        <w:t>Документом, содержащим решение об отказе в выдаче дубликата, является уведомление об отказе в выдаче дубликата.</w:t>
      </w:r>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Формирование реестровой записи в качестве результата предоставления Услуги не предусмотрено.</w:t>
      </w:r>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Результат предоставления муниципальной услуги может быть получен:</w:t>
      </w:r>
    </w:p>
    <w:p>
      <w:pPr>
        <w:pStyle w:val="Default"/>
        <w:numPr>
          <w:ilvl w:val="0"/>
          <w:numId w:val="5"/>
        </w:numPr>
        <w:tabs>
          <w:tab w:val="clear" w:pos="1134"/>
          <w:tab w:val="left" w:pos="709" w:leader="none"/>
        </w:tabs>
        <w:ind w:firstLine="426" w:left="0"/>
        <w:jc w:val="both"/>
        <w:rPr/>
      </w:pPr>
      <w:r>
        <w:rPr/>
        <w:t xml:space="preserve">в форме документа на бумажном носителе посредством выдачи заявителю в Уполномоченном органе или МФЦ лично по предъявлении удостоверяющего личность документа под личную подпись; </w:t>
      </w:r>
    </w:p>
    <w:p>
      <w:pPr>
        <w:pStyle w:val="Default"/>
        <w:numPr>
          <w:ilvl w:val="0"/>
          <w:numId w:val="5"/>
        </w:numPr>
        <w:tabs>
          <w:tab w:val="clear" w:pos="1134"/>
          <w:tab w:val="left" w:pos="709" w:leader="none"/>
        </w:tabs>
        <w:ind w:firstLine="426" w:left="0"/>
        <w:jc w:val="both"/>
        <w:rPr/>
      </w:pPr>
      <w:r>
        <w:rPr/>
        <w:t xml:space="preserve">в форме документа на бумажном носителе посредством почтового отправления на адрес заявителя, указанный в заявлении; </w:t>
      </w:r>
    </w:p>
    <w:p>
      <w:pPr>
        <w:pStyle w:val="Default"/>
        <w:numPr>
          <w:ilvl w:val="0"/>
          <w:numId w:val="5"/>
        </w:numPr>
        <w:tabs>
          <w:tab w:val="clear" w:pos="1134"/>
          <w:tab w:val="left" w:pos="709" w:leader="none"/>
        </w:tabs>
        <w:ind w:firstLine="426" w:left="0"/>
        <w:jc w:val="both"/>
        <w:rPr/>
      </w:pPr>
      <w:r>
        <w:rPr/>
        <w:t xml:space="preserve">в форме бумажного документа на основании электронного результата, полученного в ЕПГУ и заверенного сотрудником МФЦ; </w:t>
      </w:r>
    </w:p>
    <w:p>
      <w:pPr>
        <w:pStyle w:val="Default"/>
        <w:numPr>
          <w:ilvl w:val="0"/>
          <w:numId w:val="5"/>
        </w:numPr>
        <w:tabs>
          <w:tab w:val="clear" w:pos="1134"/>
          <w:tab w:val="left" w:pos="709" w:leader="none"/>
        </w:tabs>
        <w:ind w:firstLine="426" w:left="0"/>
        <w:jc w:val="both"/>
        <w:rPr/>
      </w:pPr>
      <w:r>
        <w:rPr/>
        <w:t xml:space="preserve">в форме электронного документа через ЕПГУ или Региональный портал государственных услуг (далее- РПГУ); </w:t>
      </w:r>
    </w:p>
    <w:p>
      <w:pPr>
        <w:pStyle w:val="Default"/>
        <w:numPr>
          <w:ilvl w:val="0"/>
          <w:numId w:val="5"/>
        </w:numPr>
        <w:tabs>
          <w:tab w:val="clear" w:pos="1134"/>
          <w:tab w:val="left" w:pos="709" w:leader="none"/>
        </w:tabs>
        <w:ind w:firstLine="426" w:left="0"/>
        <w:jc w:val="both"/>
        <w:rPr/>
      </w:pPr>
      <w:r>
        <w:rPr/>
        <w:t xml:space="preserve">в форме электронного документа посредством отправления на адрес электронной почты, указанной в заявлении. </w:t>
      </w:r>
    </w:p>
    <w:p>
      <w:pPr>
        <w:pStyle w:val="Normal"/>
        <w:tabs>
          <w:tab w:val="clear" w:pos="1134"/>
          <w:tab w:val="left" w:pos="1560" w:leader="none"/>
        </w:tabs>
        <w:ind w:firstLine="709"/>
        <w:jc w:val="both"/>
        <w:rPr>
          <w:sz w:val="24"/>
          <w:szCs w:val="24"/>
          <w:lang w:eastAsia="ru-RU"/>
        </w:rPr>
      </w:pPr>
      <w:r>
        <w:rPr>
          <w:sz w:val="24"/>
          <w:szCs w:val="24"/>
        </w:rPr>
        <w:t>Положения, указанные в настоящем подпункте, приводятся в описании соответствующих вариантов в разделе 3 административного регламента.</w:t>
      </w:r>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10" w:name="_Toc188523408"/>
      <w:r>
        <w:rPr>
          <w:rFonts w:cs="Times New Roman"/>
          <w:b/>
          <w:sz w:val="24"/>
          <w:szCs w:val="24"/>
        </w:rPr>
        <w:t>Срок предоставления Услуги</w:t>
      </w:r>
      <w:bookmarkEnd w:id="10"/>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Максимальный срок предоставления Услуги для всех вариантов предоставления исчесляется со дня регистрации запроса и документов, необходимых для предоставлении Услуги:</w:t>
      </w:r>
    </w:p>
    <w:p>
      <w:pPr>
        <w:pStyle w:val="Default"/>
        <w:numPr>
          <w:ilvl w:val="0"/>
          <w:numId w:val="5"/>
        </w:numPr>
        <w:tabs>
          <w:tab w:val="clear" w:pos="1134"/>
          <w:tab w:val="left" w:pos="709" w:leader="none"/>
        </w:tabs>
        <w:ind w:firstLine="426" w:left="0"/>
        <w:jc w:val="both"/>
        <w:rPr>
          <w:lang w:eastAsia="ru-RU"/>
        </w:rPr>
      </w:pPr>
      <w:r>
        <w:rPr>
          <w:lang w:eastAsia="ru-RU"/>
        </w:rPr>
        <w:t xml:space="preserve"> </w:t>
      </w:r>
      <w:r>
        <w:rPr>
          <w:lang w:eastAsia="ru-RU"/>
        </w:rPr>
        <w:t>составляет 10 рабочих дней с даты регистрации заявления о предоставлении Услуги и документов, необходимых для предоставления Услуги в Уполномоченном органе, МФЦ, через ЕПГУ, РПГУ.</w:t>
      </w:r>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11" w:name="_Toc188523409"/>
      <w:r>
        <w:rPr>
          <w:rFonts w:cs="Times New Roman"/>
          <w:b/>
          <w:sz w:val="24"/>
          <w:szCs w:val="24"/>
        </w:rPr>
        <w:t>Правовые основания для предоставления Услуги</w:t>
      </w:r>
      <w:bookmarkEnd w:id="11"/>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услугу, а также его должностных лиц подлежит обязательному размещению: на официальном сайте органов местного самоуправления Краснояружского района в сети Интернет (https://krasnoyaruzhskij-r31.gosweb.gosuslugi.ru), на ЕПГУ (gosuslugi.ru) и РПГУ (gosuslugi31.ru).</w:t>
      </w:r>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Уполномоченный орган, предоставляющий услугу,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официальных сайтах уполномоченных органов, на РПГУ и ЕПГУ.</w:t>
      </w:r>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12" w:name="_Toc188523410"/>
      <w:r>
        <w:rPr>
          <w:rFonts w:cs="Times New Roman"/>
          <w:b/>
          <w:sz w:val="24"/>
          <w:szCs w:val="24"/>
        </w:rPr>
        <w:t>Исчерпывающий перечень документов, необходимых для предоставления Услуги</w:t>
      </w:r>
      <w:bookmarkEnd w:id="12"/>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определяется для каждого варианта и приведен в их описании, содержащемся в разделе 3 административного регламента. </w:t>
      </w:r>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Способы подачи запроса о предоставлении услуги приводятся в описании соответствующих вариантов в разделе 3 административного регламента.</w:t>
      </w:r>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13" w:name="_Toc188523411"/>
      <w:r>
        <w:rPr>
          <w:rFonts w:cs="Times New Roman"/>
          <w:b/>
          <w:sz w:val="24"/>
          <w:szCs w:val="24"/>
        </w:rPr>
        <w:t>Исчерпывающий перечень оснований для отказа в приеме заявления и документов, необходимых для предоставления Услуги</w:t>
      </w:r>
      <w:bookmarkEnd w:id="13"/>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Основания для приостановления предоставления муниципальной услуги законодательством Российской Федерации не предусмотрены.</w:t>
      </w:r>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14" w:name="_Toc188523412"/>
      <w:r>
        <w:rPr>
          <w:rFonts w:cs="Times New Roman"/>
          <w:b/>
          <w:sz w:val="24"/>
          <w:szCs w:val="24"/>
        </w:rPr>
        <w:t>Исчерпывающий перечень оснований для приостановления предоставления Услуги или отказа в предоставлении Услуги</w:t>
      </w:r>
      <w:bookmarkEnd w:id="14"/>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Основания для приостановления предоставления Услуги законодательством Российской Федерации не предусмотрены.</w:t>
      </w:r>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15" w:name="_Toc188523413"/>
      <w:r>
        <w:rPr>
          <w:rFonts w:cs="Times New Roman"/>
          <w:b/>
          <w:sz w:val="24"/>
          <w:szCs w:val="24"/>
        </w:rPr>
        <w:t>Размер платы, взимаемой с заявителя при предоставлении Услуги, и способы ее взимания</w:t>
      </w:r>
      <w:bookmarkEnd w:id="15"/>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Взимание государственной пошлины или иной платы за предоставление Услуги законодательством Российской Федерации не предусмотрено.</w:t>
      </w:r>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16" w:name="_Toc188523414"/>
      <w:r>
        <w:rPr>
          <w:rFonts w:cs="Times New Roman"/>
          <w:b/>
          <w:sz w:val="24"/>
          <w:szCs w:val="24"/>
        </w:rPr>
        <w:t>Максимальный срок ожидания в очереди при подаче заявителем заявления и при получении результата предоставления Услуги</w:t>
      </w:r>
      <w:bookmarkEnd w:id="16"/>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 xml:space="preserve">Максимальный срок ожидания в очереди при подаче заявления составляет 15 минут. </w:t>
      </w:r>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Максимальный срок ожидания в очереди при получении результата Услуги составляет 15 минут.</w:t>
      </w:r>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17" w:name="_Toc188523415"/>
      <w:r>
        <w:rPr>
          <w:rFonts w:cs="Times New Roman"/>
          <w:b/>
          <w:sz w:val="24"/>
          <w:szCs w:val="24"/>
        </w:rPr>
        <w:t>Срок регистрации запроса заявителя о предоставлении услуги</w:t>
      </w:r>
      <w:bookmarkEnd w:id="17"/>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 xml:space="preserve">Срок регистрации запроса и документов, необходимых для предоставления Услуги, в случае личного обращения в Уполномоченный орган или МФЦ – 15 минут. </w:t>
      </w:r>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Регистрация запроса, направленного заявителем по почте или в форме электронного документа через РПГУ и ЕПГУ, осуществляется в день его поступления либо на следующий рабочий день, в случае его получения после 16 часов текущего рабочего дня. В случае поступления заявления в Уполномоченный орган, в выходной или праздничный день регистрация заявления осуществляется в первый, следующий за ним, рабочий день.</w:t>
      </w:r>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18" w:name="_Toc188523416"/>
      <w:r>
        <w:rPr>
          <w:rFonts w:cs="Times New Roman"/>
          <w:b/>
          <w:sz w:val="24"/>
          <w:szCs w:val="24"/>
        </w:rPr>
        <w:t>Требования к помещениям, в которых предоставляется Услуга</w:t>
      </w:r>
      <w:bookmarkEnd w:id="18"/>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Перечень требований к помещениям, в которых предоставляется Услуга, в том числе к залу ожидания, местам для заполнения запросов о предоставлении услуги, информационным стендам с образцами их заполнения и перечнем документов и (или) информации, необходимых для предоставления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 сайте органов местного самоуправления Краснояружского района в сети Интернет (https://krasnoyaruzhskij-r31.gosweb.gosuslugi.ru) и на РПГУ и ЕПГУ.</w:t>
      </w:r>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19" w:name="_Toc188523417"/>
      <w:r>
        <w:rPr>
          <w:rFonts w:cs="Times New Roman"/>
          <w:b/>
          <w:sz w:val="24"/>
          <w:szCs w:val="24"/>
        </w:rPr>
        <w:t>Показатели доступности и качества Услуги</w:t>
      </w:r>
      <w:bookmarkEnd w:id="19"/>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Показатели доступности и качества Услуги размещены на официальном сайте органов местного самоуправления Краснояружского района в сети «Интернет», а также на ЕПГУ.</w:t>
      </w:r>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20" w:name="_Toc188523418"/>
      <w:r>
        <w:rPr>
          <w:rFonts w:cs="Times New Roman"/>
          <w:b/>
          <w:sz w:val="24"/>
          <w:szCs w:val="24"/>
        </w:rPr>
        <w:t>Иные требования к предоставлению Услуги</w:t>
      </w:r>
      <w:bookmarkEnd w:id="20"/>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 xml:space="preserve">Услуги, которые являются необходимыми и обязательными для предоставления муниципальной услуги, отсутствуют. </w:t>
      </w:r>
    </w:p>
    <w:p>
      <w:pPr>
        <w:pStyle w:val="Normal"/>
        <w:tabs>
          <w:tab w:val="clear" w:pos="1134"/>
          <w:tab w:val="left" w:pos="993" w:leader="none"/>
        </w:tabs>
        <w:ind w:firstLine="709"/>
        <w:jc w:val="both"/>
        <w:rPr>
          <w:sz w:val="24"/>
          <w:szCs w:val="24"/>
          <w:lang w:eastAsia="ru-RU"/>
        </w:rPr>
      </w:pPr>
      <w:r>
        <w:rPr>
          <w:sz w:val="24"/>
          <w:szCs w:val="24"/>
          <w:lang w:eastAsia="ru-RU"/>
        </w:rPr>
        <w:t>При предоставлении муниципальной услуги используется Единый портал, государственная информационная система «Единая система межведомственного электронного взаимодействия», Единый государственный реестр недвижимости (далее –ЕГРН), Единый государственный реестр юридических лиц (далее –ЕГРЮЛ), Единый государственный реестр индивидуальных предпринимателей (далее –ЕГРИП)..</w:t>
      </w:r>
    </w:p>
    <w:p>
      <w:pPr>
        <w:pStyle w:val="ListParagraph"/>
        <w:numPr>
          <w:ilvl w:val="2"/>
          <w:numId w:val="4"/>
        </w:numPr>
        <w:tabs>
          <w:tab w:val="clear" w:pos="1134"/>
          <w:tab w:val="left" w:pos="1560" w:leader="none"/>
        </w:tabs>
        <w:ind w:firstLine="709" w:left="0"/>
        <w:jc w:val="both"/>
        <w:rPr>
          <w:sz w:val="24"/>
          <w:szCs w:val="24"/>
          <w:lang w:eastAsia="ru-RU"/>
        </w:rPr>
      </w:pPr>
      <w:r>
        <w:rPr>
          <w:sz w:val="24"/>
          <w:szCs w:val="24"/>
          <w:lang w:eastAsia="ru-RU"/>
        </w:rPr>
        <w:t>Услуга предоставляется в электронном виде посредством ЕПГУ и РПГУ.</w:t>
      </w:r>
    </w:p>
    <w:p>
      <w:pPr>
        <w:pStyle w:val="ListParagraph"/>
        <w:rPr>
          <w:rFonts w:eastAsia="Calibri"/>
          <w:sz w:val="24"/>
          <w:szCs w:val="24"/>
        </w:rPr>
      </w:pPr>
      <w:r>
        <w:rPr>
          <w:sz w:val="24"/>
          <w:szCs w:val="24"/>
        </w:rPr>
        <w:t>Для предоставления услуги используются следующие информационные системы:</w:t>
      </w:r>
    </w:p>
    <w:p>
      <w:pPr>
        <w:pStyle w:val="ListParagraph"/>
        <w:numPr>
          <w:ilvl w:val="0"/>
          <w:numId w:val="6"/>
        </w:numPr>
        <w:tabs>
          <w:tab w:val="clear" w:pos="1134"/>
          <w:tab w:val="left" w:pos="993" w:leader="none"/>
          <w:tab w:val="left" w:pos="1560" w:leader="none"/>
        </w:tabs>
        <w:ind w:firstLine="709" w:left="0"/>
        <w:jc w:val="both"/>
        <w:rPr>
          <w:sz w:val="24"/>
          <w:szCs w:val="24"/>
          <w:lang w:eastAsia="ru-RU"/>
        </w:rPr>
      </w:pPr>
      <w:r>
        <w:rPr>
          <w:sz w:val="24"/>
          <w:szCs w:val="24"/>
          <w:lang w:eastAsia="ru-RU"/>
        </w:rPr>
        <w:t>ЕПГУ;</w:t>
      </w:r>
    </w:p>
    <w:p>
      <w:pPr>
        <w:pStyle w:val="ListParagraph"/>
        <w:numPr>
          <w:ilvl w:val="0"/>
          <w:numId w:val="6"/>
        </w:numPr>
        <w:tabs>
          <w:tab w:val="clear" w:pos="1134"/>
          <w:tab w:val="left" w:pos="993" w:leader="none"/>
          <w:tab w:val="left" w:pos="1560" w:leader="none"/>
        </w:tabs>
        <w:ind w:firstLine="709" w:left="0"/>
        <w:jc w:val="both"/>
        <w:rPr>
          <w:sz w:val="24"/>
          <w:szCs w:val="24"/>
          <w:lang w:eastAsia="ru-RU"/>
        </w:rPr>
      </w:pPr>
      <w:r>
        <w:rPr>
          <w:sz w:val="24"/>
          <w:szCs w:val="24"/>
          <w:lang w:eastAsia="ru-RU"/>
        </w:rPr>
        <w:t>РПГУ;</w:t>
      </w:r>
    </w:p>
    <w:p>
      <w:pPr>
        <w:pStyle w:val="ListParagraph"/>
        <w:numPr>
          <w:ilvl w:val="0"/>
          <w:numId w:val="6"/>
        </w:numPr>
        <w:tabs>
          <w:tab w:val="clear" w:pos="1134"/>
          <w:tab w:val="left" w:pos="993" w:leader="none"/>
          <w:tab w:val="left" w:pos="1560" w:leader="none"/>
        </w:tabs>
        <w:ind w:firstLine="709" w:left="0"/>
        <w:jc w:val="both"/>
        <w:rPr>
          <w:sz w:val="24"/>
          <w:szCs w:val="24"/>
          <w:lang w:eastAsia="ru-RU"/>
        </w:rPr>
      </w:pPr>
      <w:r>
        <w:rPr>
          <w:sz w:val="24"/>
          <w:szCs w:val="24"/>
          <w:lang w:eastAsia="ru-RU"/>
        </w:rPr>
        <w:t>федеральная государственная информационная система «Единая система межведомственного электронного взаимодействия»;</w:t>
      </w:r>
    </w:p>
    <w:p>
      <w:pPr>
        <w:pStyle w:val="Heading5"/>
        <w:numPr>
          <w:ilvl w:val="0"/>
          <w:numId w:val="4"/>
        </w:numPr>
        <w:tabs>
          <w:tab w:val="clear" w:pos="1134"/>
          <w:tab w:val="left" w:pos="567" w:leader="none"/>
        </w:tabs>
        <w:spacing w:before="200" w:after="120"/>
        <w:ind w:hanging="0" w:left="0"/>
        <w:rPr>
          <w:rFonts w:cs="Times New Roman"/>
          <w:b/>
          <w:sz w:val="24"/>
          <w:szCs w:val="24"/>
        </w:rPr>
      </w:pPr>
      <w:bookmarkStart w:id="21" w:name="_Toc188523419"/>
      <w:r>
        <w:rPr>
          <w:rFonts w:cs="Times New Roman"/>
          <w:b/>
          <w:sz w:val="24"/>
          <w:szCs w:val="24"/>
        </w:rPr>
        <w:t>Состав, последовательность и сроки выполнения административных процедур</w:t>
      </w:r>
      <w:bookmarkEnd w:id="21"/>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22" w:name="_Toc188523420"/>
      <w:r>
        <w:rPr>
          <w:rFonts w:cs="Times New Roman"/>
          <w:b/>
          <w:sz w:val="24"/>
          <w:szCs w:val="24"/>
        </w:rPr>
        <w:t>Перечень вариантов предоставления Услуги</w:t>
      </w:r>
      <w:bookmarkEnd w:id="22"/>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 xml:space="preserve">При обращении заявителя за выдачей </w:t>
      </w:r>
      <w:r>
        <w:rPr>
          <w:sz w:val="24"/>
          <w:szCs w:val="24"/>
        </w:rPr>
        <w:t>разрешения на ввод объекта в эксплуатацию</w:t>
      </w:r>
      <w:r>
        <w:rPr>
          <w:sz w:val="24"/>
          <w:szCs w:val="24"/>
          <w:lang w:eastAsia="ru-RU"/>
        </w:rPr>
        <w:t xml:space="preserve"> Услуга предоставляется в соответствии со следующими вариантами:</w:t>
      </w:r>
    </w:p>
    <w:p>
      <w:pPr>
        <w:pStyle w:val="Normal"/>
        <w:ind w:firstLine="709" w:right="253"/>
        <w:jc w:val="both"/>
        <w:rPr>
          <w:sz w:val="24"/>
          <w:szCs w:val="24"/>
          <w:lang w:eastAsia="ru-RU"/>
        </w:rPr>
      </w:pPr>
      <w:r>
        <w:rPr>
          <w:sz w:val="24"/>
          <w:szCs w:val="24"/>
          <w:lang w:eastAsia="ru-RU"/>
        </w:rPr>
        <w:t>Вариант № 1. Выдача акта освидетельствования.</w:t>
      </w:r>
    </w:p>
    <w:p>
      <w:pPr>
        <w:pStyle w:val="Normal"/>
        <w:ind w:firstLine="709" w:right="253"/>
        <w:jc w:val="both"/>
        <w:rPr>
          <w:sz w:val="24"/>
          <w:szCs w:val="24"/>
          <w:lang w:eastAsia="ru-RU"/>
        </w:rPr>
      </w:pPr>
      <w:r>
        <w:rPr>
          <w:sz w:val="24"/>
          <w:szCs w:val="24"/>
          <w:lang w:eastAsia="ru-RU"/>
        </w:rPr>
        <w:t>Вариант № 2. Исправление технической ошибки.</w:t>
      </w:r>
    </w:p>
    <w:p>
      <w:pPr>
        <w:pStyle w:val="Normal"/>
        <w:ind w:firstLine="709" w:right="253"/>
        <w:jc w:val="both"/>
        <w:rPr>
          <w:sz w:val="24"/>
          <w:szCs w:val="24"/>
          <w:lang w:eastAsia="ru-RU"/>
        </w:rPr>
      </w:pPr>
      <w:r>
        <w:rPr>
          <w:sz w:val="24"/>
          <w:szCs w:val="24"/>
          <w:lang w:eastAsia="ru-RU"/>
        </w:rPr>
        <w:t>Вариант № 3. Получение дубликата.</w:t>
      </w:r>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 xml:space="preserve">Возможность оставления заявления без рассмотрения не предусмотрена. </w:t>
      </w:r>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23" w:name="_Toc188523421"/>
      <w:r>
        <w:rPr>
          <w:rFonts w:cs="Times New Roman"/>
          <w:b/>
          <w:sz w:val="24"/>
          <w:szCs w:val="24"/>
        </w:rPr>
        <w:t>Профилирование заявителя</w:t>
      </w:r>
      <w:bookmarkEnd w:id="23"/>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Способы определения и предъявления необходимого заявителю варианта предоставления услуги:</w:t>
      </w:r>
    </w:p>
    <w:p>
      <w:pPr>
        <w:pStyle w:val="ListParagraph"/>
        <w:numPr>
          <w:ilvl w:val="0"/>
          <w:numId w:val="6"/>
        </w:numPr>
        <w:tabs>
          <w:tab w:val="clear" w:pos="1134"/>
          <w:tab w:val="left" w:pos="993" w:leader="none"/>
          <w:tab w:val="left" w:pos="1560" w:leader="none"/>
        </w:tabs>
        <w:ind w:firstLine="709" w:left="0"/>
        <w:jc w:val="both"/>
        <w:rPr>
          <w:sz w:val="24"/>
          <w:szCs w:val="24"/>
          <w:lang w:eastAsia="ru-RU"/>
        </w:rPr>
      </w:pPr>
      <w:r>
        <w:rPr>
          <w:sz w:val="24"/>
          <w:szCs w:val="24"/>
          <w:lang w:eastAsia="ru-RU"/>
        </w:rPr>
        <w:t>посредством заполнения интерактивной формы заявления на РПГУ и ЕПГУ;</w:t>
      </w:r>
    </w:p>
    <w:p>
      <w:pPr>
        <w:pStyle w:val="ListParagraph"/>
        <w:numPr>
          <w:ilvl w:val="0"/>
          <w:numId w:val="6"/>
        </w:numPr>
        <w:tabs>
          <w:tab w:val="clear" w:pos="1134"/>
          <w:tab w:val="left" w:pos="993" w:leader="none"/>
          <w:tab w:val="left" w:pos="1560" w:leader="none"/>
        </w:tabs>
        <w:ind w:firstLine="709" w:left="0"/>
        <w:jc w:val="both"/>
        <w:rPr>
          <w:sz w:val="24"/>
          <w:szCs w:val="24"/>
          <w:lang w:eastAsia="ru-RU"/>
        </w:rPr>
      </w:pPr>
      <w:r>
        <w:rPr>
          <w:sz w:val="24"/>
          <w:szCs w:val="24"/>
          <w:lang w:eastAsia="ru-RU"/>
        </w:rPr>
        <w:t>посредством анкетирования в МФЦ.</w:t>
      </w:r>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 Анкетирование заявителя осуществляется способами, указанными в пункте 3.2.1. подраздела 3.2. раздела 3.</w:t>
      </w:r>
    </w:p>
    <w:p>
      <w:pPr>
        <w:pStyle w:val="Normal"/>
        <w:tabs>
          <w:tab w:val="clear" w:pos="1134"/>
          <w:tab w:val="left" w:pos="1560" w:leader="none"/>
        </w:tabs>
        <w:ind w:firstLine="709"/>
        <w:jc w:val="both"/>
        <w:rPr>
          <w:sz w:val="24"/>
          <w:szCs w:val="24"/>
          <w:lang w:eastAsia="ru-RU"/>
        </w:rPr>
      </w:pPr>
      <w:r>
        <w:rPr>
          <w:sz w:val="24"/>
          <w:szCs w:val="24"/>
          <w:lang w:eastAsia="ru-RU"/>
        </w:rPr>
        <w:t xml:space="preserve">По результатам получения ответов от заявителя на вопросы определяется полный перечень общих признаков, по которым объединяются категории заявителей, а также комбинации признаков, каждая из которых соответствует одному варианту предоставления Услуги. Данный перечень приведен в </w:t>
      </w:r>
      <w:hyperlink w:anchor="_Приложение_№_1">
        <w:r>
          <w:rPr>
            <w:rStyle w:val="Hyperlink"/>
            <w:sz w:val="24"/>
            <w:szCs w:val="24"/>
            <w:lang w:eastAsia="ru-RU"/>
          </w:rPr>
          <w:t>приложении № 1</w:t>
        </w:r>
      </w:hyperlink>
      <w:r>
        <w:rPr>
          <w:sz w:val="24"/>
          <w:szCs w:val="24"/>
          <w:lang w:eastAsia="ru-RU"/>
        </w:rPr>
        <w:t xml:space="preserve"> к настоящему административному регламенту.</w:t>
      </w:r>
    </w:p>
    <w:p>
      <w:pPr>
        <w:pStyle w:val="ListParagraph"/>
        <w:numPr>
          <w:ilvl w:val="2"/>
          <w:numId w:val="4"/>
        </w:numPr>
        <w:tabs>
          <w:tab w:val="clear" w:pos="1134"/>
          <w:tab w:val="left" w:pos="1560" w:leader="none"/>
        </w:tabs>
        <w:ind w:firstLine="720" w:left="0"/>
        <w:jc w:val="both"/>
        <w:rPr>
          <w:sz w:val="24"/>
          <w:szCs w:val="24"/>
          <w:lang w:eastAsia="ru-RU"/>
        </w:rPr>
      </w:pPr>
      <w:r>
        <w:rPr>
          <w:sz w:val="24"/>
          <w:szCs w:val="24"/>
          <w:lang w:eastAsia="ru-RU"/>
        </w:rPr>
        <w:t>Установленный по результатам профилирования вариант услуги доводится до заявителя в виде документа, содержащего результат предоставления услуги, исключающего неоднозначное понимание принятого решения.</w:t>
      </w:r>
    </w:p>
    <w:p>
      <w:pPr>
        <w:pStyle w:val="Heading5"/>
        <w:numPr>
          <w:ilvl w:val="1"/>
          <w:numId w:val="4"/>
        </w:numPr>
        <w:tabs>
          <w:tab w:val="clear" w:pos="1134"/>
          <w:tab w:val="left" w:pos="567" w:leader="none"/>
        </w:tabs>
        <w:spacing w:before="200" w:after="120"/>
        <w:ind w:hanging="0" w:left="0"/>
        <w:rPr>
          <w:rFonts w:cs="Times New Roman"/>
          <w:b/>
          <w:szCs w:val="24"/>
        </w:rPr>
      </w:pPr>
      <w:bookmarkStart w:id="24" w:name="_Toc188523422"/>
      <w:r>
        <w:rPr>
          <w:rFonts w:cs="Times New Roman"/>
          <w:b/>
          <w:szCs w:val="24"/>
        </w:rPr>
        <w:t xml:space="preserve">Вариант 1. </w:t>
      </w:r>
      <w:bookmarkEnd w:id="24"/>
      <w:r>
        <w:rPr>
          <w:b/>
          <w:bCs/>
          <w:sz w:val="24"/>
          <w:szCs w:val="26"/>
        </w:rPr>
        <w:t>Выдача акта освидетельствования</w:t>
      </w:r>
    </w:p>
    <w:p>
      <w:pPr>
        <w:pStyle w:val="ListParagraph"/>
        <w:numPr>
          <w:ilvl w:val="2"/>
          <w:numId w:val="4"/>
        </w:numPr>
        <w:tabs>
          <w:tab w:val="clear" w:pos="1134"/>
          <w:tab w:val="left" w:pos="851" w:leader="none"/>
        </w:tabs>
        <w:spacing w:before="100" w:after="100"/>
        <w:ind w:hanging="0" w:left="0"/>
        <w:contextualSpacing w:val="false"/>
        <w:jc w:val="center"/>
        <w:rPr>
          <w:b/>
          <w:sz w:val="24"/>
          <w:szCs w:val="24"/>
          <w:lang w:eastAsia="ru-RU"/>
        </w:rPr>
      </w:pPr>
      <w:r>
        <w:rPr>
          <w:b/>
          <w:sz w:val="24"/>
          <w:szCs w:val="24"/>
          <w:lang w:eastAsia="ru-RU"/>
        </w:rPr>
        <w:t>Административные процедуры</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Перечень административных процедур варианта:</w:t>
      </w:r>
    </w:p>
    <w:p>
      <w:pPr>
        <w:pStyle w:val="Default"/>
        <w:numPr>
          <w:ilvl w:val="0"/>
          <w:numId w:val="7"/>
        </w:numPr>
        <w:tabs>
          <w:tab w:val="clear" w:pos="1134"/>
          <w:tab w:val="left" w:pos="709" w:leader="none"/>
          <w:tab w:val="left" w:pos="993" w:leader="none"/>
          <w:tab w:val="left" w:pos="1418" w:leader="none"/>
        </w:tabs>
        <w:ind w:firstLine="709" w:left="0"/>
        <w:jc w:val="both"/>
        <w:rPr/>
      </w:pPr>
      <w:r>
        <w:rPr/>
        <w:t xml:space="preserve">прием запроса и документов и (или) информации, необходимых для предоставления услуги; </w:t>
      </w:r>
    </w:p>
    <w:p>
      <w:pPr>
        <w:pStyle w:val="Default"/>
        <w:numPr>
          <w:ilvl w:val="0"/>
          <w:numId w:val="7"/>
        </w:numPr>
        <w:tabs>
          <w:tab w:val="clear" w:pos="1134"/>
          <w:tab w:val="left" w:pos="709" w:leader="none"/>
          <w:tab w:val="left" w:pos="993" w:leader="none"/>
          <w:tab w:val="left" w:pos="1418" w:leader="none"/>
        </w:tabs>
        <w:ind w:firstLine="709" w:left="0"/>
        <w:jc w:val="both"/>
        <w:rPr/>
      </w:pPr>
      <w:r>
        <w:rPr/>
        <w:t xml:space="preserve">межведомственное информационное взаимодействие; </w:t>
      </w:r>
    </w:p>
    <w:p>
      <w:pPr>
        <w:pStyle w:val="Default"/>
        <w:numPr>
          <w:ilvl w:val="0"/>
          <w:numId w:val="7"/>
        </w:numPr>
        <w:tabs>
          <w:tab w:val="clear" w:pos="1134"/>
          <w:tab w:val="left" w:pos="709" w:leader="none"/>
          <w:tab w:val="left" w:pos="993" w:leader="none"/>
          <w:tab w:val="left" w:pos="1418" w:leader="none"/>
        </w:tabs>
        <w:ind w:firstLine="709" w:left="0"/>
        <w:jc w:val="both"/>
        <w:rPr/>
      </w:pPr>
      <w:r>
        <w:rPr/>
        <w:t xml:space="preserve">приостановление предоставления услуги; </w:t>
      </w:r>
    </w:p>
    <w:p>
      <w:pPr>
        <w:pStyle w:val="Default"/>
        <w:numPr>
          <w:ilvl w:val="0"/>
          <w:numId w:val="7"/>
        </w:numPr>
        <w:tabs>
          <w:tab w:val="clear" w:pos="1134"/>
          <w:tab w:val="left" w:pos="709" w:leader="none"/>
          <w:tab w:val="left" w:pos="993" w:leader="none"/>
          <w:tab w:val="left" w:pos="1418" w:leader="none"/>
        </w:tabs>
        <w:ind w:firstLine="709" w:left="0"/>
        <w:jc w:val="both"/>
        <w:rPr/>
      </w:pPr>
      <w:r>
        <w:rPr/>
        <w:t xml:space="preserve">принятие решения о предоставлении (об отказе в предоставлении) услуги; </w:t>
      </w:r>
    </w:p>
    <w:p>
      <w:pPr>
        <w:pStyle w:val="Default"/>
        <w:numPr>
          <w:ilvl w:val="0"/>
          <w:numId w:val="7"/>
        </w:numPr>
        <w:tabs>
          <w:tab w:val="clear" w:pos="1134"/>
          <w:tab w:val="left" w:pos="709" w:leader="none"/>
          <w:tab w:val="left" w:pos="993" w:leader="none"/>
          <w:tab w:val="left" w:pos="1418" w:leader="none"/>
        </w:tabs>
        <w:ind w:firstLine="709" w:left="0"/>
        <w:jc w:val="both"/>
        <w:rPr/>
      </w:pPr>
      <w:r>
        <w:rPr/>
        <w:t>предоставление результата предоставления услуги.</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 xml:space="preserve">Результат предоставления услуги: </w:t>
      </w:r>
    </w:p>
    <w:p>
      <w:pPr>
        <w:pStyle w:val="Standard"/>
        <w:numPr>
          <w:ilvl w:val="0"/>
          <w:numId w:val="26"/>
        </w:numPr>
        <w:ind w:firstLine="709" w:left="0" w:right="253"/>
        <w:rPr>
          <w:rFonts w:ascii="Times New Roman" w:hAnsi="Times New Roman" w:cs="Times New Roman"/>
          <w:b/>
          <w:i/>
          <w:i/>
        </w:rPr>
      </w:pPr>
      <w:r>
        <w:rPr>
          <w:rFonts w:eastAsia="Arial" w:cs="Times New Roman" w:ascii="Times New Roman" w:hAnsi="Times New Roman"/>
        </w:rPr>
        <w:t>решение о выдаче акта</w:t>
      </w:r>
      <w:r>
        <w:rPr>
          <w:rFonts w:cs="Times New Roman" w:ascii="Times New Roman" w:hAnsi="Times New Roman"/>
        </w:rPr>
        <w:t xml:space="preserve"> освидетельствования;</w:t>
      </w:r>
    </w:p>
    <w:p>
      <w:pPr>
        <w:pStyle w:val="ListParagraph"/>
        <w:numPr>
          <w:ilvl w:val="0"/>
          <w:numId w:val="26"/>
        </w:numPr>
        <w:ind w:firstLine="709" w:left="0" w:right="253"/>
        <w:jc w:val="both"/>
        <w:rPr>
          <w:sz w:val="24"/>
          <w:szCs w:val="24"/>
        </w:rPr>
      </w:pPr>
      <w:r>
        <w:rPr>
          <w:sz w:val="24"/>
          <w:szCs w:val="24"/>
        </w:rPr>
        <w:t xml:space="preserve">решение об отказе в выдаче </w:t>
      </w:r>
      <w:r>
        <w:rPr>
          <w:rFonts w:eastAsia="Arial"/>
          <w:sz w:val="24"/>
          <w:szCs w:val="24"/>
        </w:rPr>
        <w:t>акта</w:t>
      </w:r>
      <w:r>
        <w:rPr>
          <w:sz w:val="24"/>
          <w:szCs w:val="24"/>
        </w:rPr>
        <w:t xml:space="preserve"> освидетельствования.</w:t>
      </w:r>
    </w:p>
    <w:p>
      <w:pPr>
        <w:pStyle w:val="Standard"/>
        <w:ind w:firstLine="709" w:right="253"/>
        <w:rPr>
          <w:rFonts w:ascii="Times New Roman" w:hAnsi="Times New Roman" w:cs="Times New Roman"/>
        </w:rPr>
      </w:pPr>
      <w:r>
        <w:rPr>
          <w:rFonts w:cs="Times New Roman" w:ascii="Times New Roman" w:hAnsi="Times New Roman"/>
        </w:rPr>
        <w:t xml:space="preserve">Документом, содержащим </w:t>
      </w:r>
      <w:r>
        <w:rPr>
          <w:rFonts w:eastAsia="Arial" w:cs="Times New Roman" w:ascii="Times New Roman" w:hAnsi="Times New Roman"/>
        </w:rPr>
        <w:t>решение о выдаче акта</w:t>
      </w:r>
      <w:r>
        <w:rPr>
          <w:rFonts w:cs="Times New Roman" w:ascii="Times New Roman" w:hAnsi="Times New Roman"/>
        </w:rPr>
        <w:t xml:space="preserve"> освидетельствования, является </w:t>
      </w:r>
      <w:r>
        <w:rPr>
          <w:rFonts w:eastAsia="Arial" w:cs="Times New Roman" w:ascii="Times New Roman" w:hAnsi="Times New Roman"/>
        </w:rPr>
        <w:t>акт</w:t>
      </w:r>
      <w:r>
        <w:rPr>
          <w:rFonts w:cs="Times New Roman" w:ascii="Times New Roman" w:hAnsi="Times New Roman"/>
        </w:rPr>
        <w:t xml:space="preserve">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по форме, утвержденной приказом Министерства строительства и жилищно-коммунального хозяйства Российской Федерации от 24.04.2024 № 285/пр.</w:t>
      </w:r>
    </w:p>
    <w:p>
      <w:pPr>
        <w:pStyle w:val="Normal"/>
        <w:tabs>
          <w:tab w:val="clear" w:pos="1134"/>
          <w:tab w:val="left" w:pos="993" w:leader="none"/>
          <w:tab w:val="left" w:pos="1560" w:leader="none"/>
        </w:tabs>
        <w:ind w:firstLine="709"/>
        <w:jc w:val="both"/>
        <w:rPr>
          <w:sz w:val="24"/>
          <w:szCs w:val="24"/>
          <w:lang w:eastAsia="ru-RU"/>
        </w:rPr>
      </w:pPr>
      <w:r>
        <w:rPr>
          <w:rFonts w:eastAsia="SimSun"/>
          <w:sz w:val="24"/>
          <w:szCs w:val="24"/>
        </w:rPr>
        <w:t xml:space="preserve">Документом, содержащим </w:t>
      </w:r>
      <w:r>
        <w:rPr>
          <w:sz w:val="24"/>
          <w:szCs w:val="24"/>
        </w:rPr>
        <w:t xml:space="preserve">решение об отказе в выдаче </w:t>
      </w:r>
      <w:r>
        <w:rPr>
          <w:rFonts w:eastAsia="Arial"/>
          <w:sz w:val="24"/>
          <w:szCs w:val="24"/>
        </w:rPr>
        <w:t>акта</w:t>
      </w:r>
      <w:r>
        <w:rPr>
          <w:sz w:val="24"/>
          <w:szCs w:val="24"/>
        </w:rPr>
        <w:t xml:space="preserve"> освидетельствования</w:t>
      </w:r>
      <w:r>
        <w:rPr>
          <w:rFonts w:eastAsia="SimSun"/>
          <w:sz w:val="24"/>
          <w:szCs w:val="24"/>
        </w:rPr>
        <w:t xml:space="preserve">, является постановление Администрации </w:t>
      </w:r>
      <w:r>
        <w:rPr>
          <w:sz w:val="24"/>
          <w:szCs w:val="24"/>
        </w:rPr>
        <w:t xml:space="preserve">об отказе в выдаче </w:t>
      </w:r>
      <w:r>
        <w:rPr>
          <w:rFonts w:eastAsia="Arial"/>
          <w:sz w:val="24"/>
          <w:szCs w:val="24"/>
        </w:rPr>
        <w:t>акта</w:t>
      </w:r>
      <w:r>
        <w:rPr>
          <w:sz w:val="24"/>
          <w:szCs w:val="24"/>
        </w:rPr>
        <w:t xml:space="preserve"> освидетельствования</w:t>
      </w:r>
      <w:r>
        <w:rPr>
          <w:sz w:val="24"/>
          <w:szCs w:val="24"/>
          <w:lang w:eastAsia="ru-RU"/>
        </w:rPr>
        <w:t>.</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Максимальный срок предоставления Услуги исчесляется со дня регистрации запроса и документов, необходимых для предоставлении Услуги составляет 10 рабочих дней с даты регистрации заявления о предоставлении Услуги и документов, необходимых для предоставления Услуги в Уполномоченном органе, МФЦ, через ЕПГУ, РПГУ.</w:t>
      </w:r>
    </w:p>
    <w:p>
      <w:pPr>
        <w:pStyle w:val="ListParagraph"/>
        <w:numPr>
          <w:ilvl w:val="2"/>
          <w:numId w:val="4"/>
        </w:numPr>
        <w:tabs>
          <w:tab w:val="clear" w:pos="1134"/>
          <w:tab w:val="left" w:pos="567" w:leader="none"/>
        </w:tabs>
        <w:spacing w:before="100" w:after="100"/>
        <w:ind w:hanging="0" w:left="0"/>
        <w:contextualSpacing w:val="false"/>
        <w:jc w:val="center"/>
        <w:rPr>
          <w:b/>
          <w:sz w:val="24"/>
          <w:szCs w:val="24"/>
          <w:lang w:eastAsia="ru-RU"/>
        </w:rPr>
      </w:pPr>
      <w:r>
        <w:rPr>
          <w:b/>
          <w:sz w:val="24"/>
          <w:szCs w:val="24"/>
          <w:lang w:eastAsia="ru-RU"/>
        </w:rPr>
        <w:t>Прием заявления и документов и (или) информации, необходимых для предоставления Услуги</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Орган ,предоставляющий услугу – отдел архитектуры управления капитального строительства, дорог общего опльзования и архитектуры администрации Краснояружского района.</w:t>
      </w:r>
    </w:p>
    <w:p>
      <w:pPr>
        <w:pStyle w:val="Normal"/>
        <w:spacing w:before="0" w:after="0"/>
        <w:ind w:firstLine="709"/>
        <w:contextualSpacing/>
        <w:jc w:val="both"/>
        <w:rPr>
          <w:sz w:val="24"/>
          <w:szCs w:val="24"/>
          <w:lang w:eastAsia="ru-RU"/>
        </w:rPr>
      </w:pPr>
      <w:r>
        <w:rPr>
          <w:sz w:val="24"/>
          <w:szCs w:val="24"/>
          <w:lang w:eastAsia="ru-RU"/>
        </w:rPr>
        <w:t>Прием от заявителя (представителя заявителя) запроса и иных документов, необходимых для предоставления услуги, осуществляется одним из следующих способов:</w:t>
      </w:r>
    </w:p>
    <w:p>
      <w:pPr>
        <w:pStyle w:val="Normal"/>
        <w:spacing w:before="0" w:after="0"/>
        <w:ind w:firstLine="709"/>
        <w:contextualSpacing/>
        <w:jc w:val="both"/>
        <w:rPr>
          <w:sz w:val="24"/>
          <w:szCs w:val="24"/>
          <w:lang w:eastAsia="ru-RU"/>
        </w:rPr>
      </w:pPr>
      <w:r>
        <w:rPr>
          <w:sz w:val="24"/>
          <w:szCs w:val="24"/>
          <w:lang w:eastAsia="ru-RU"/>
        </w:rPr>
        <w:t>- в форме электронного документа через РПГУ и ЕПГУ;</w:t>
      </w:r>
    </w:p>
    <w:p>
      <w:pPr>
        <w:pStyle w:val="Normal"/>
        <w:spacing w:before="0" w:after="0"/>
        <w:ind w:firstLine="709"/>
        <w:contextualSpacing/>
        <w:jc w:val="both"/>
        <w:rPr>
          <w:sz w:val="24"/>
          <w:szCs w:val="24"/>
          <w:lang w:eastAsia="ru-RU"/>
        </w:rPr>
      </w:pPr>
      <w:r>
        <w:rPr>
          <w:sz w:val="24"/>
          <w:szCs w:val="24"/>
          <w:lang w:eastAsia="ru-RU"/>
        </w:rPr>
        <w:t>- в форме документов на бумажном носителе посредством подачи запроса в Уполномоченный орган или МФЦ.</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w:t>
      </w:r>
    </w:p>
    <w:p>
      <w:pPr>
        <w:pStyle w:val="ListParagraph"/>
        <w:numPr>
          <w:ilvl w:val="0"/>
          <w:numId w:val="17"/>
        </w:numPr>
        <w:ind w:firstLine="709" w:left="0"/>
        <w:rPr>
          <w:sz w:val="24"/>
          <w:szCs w:val="24"/>
        </w:rPr>
      </w:pPr>
      <w:r>
        <w:rPr>
          <w:sz w:val="24"/>
          <w:szCs w:val="24"/>
        </w:rPr>
        <w:t>заявление о выдаче акта освидетельствования по форме, приведенной в приложении № 2 к административному регламенту;</w:t>
      </w:r>
    </w:p>
    <w:p>
      <w:pPr>
        <w:pStyle w:val="ListParagraph"/>
        <w:numPr>
          <w:ilvl w:val="0"/>
          <w:numId w:val="17"/>
        </w:numPr>
        <w:ind w:firstLine="709" w:left="0"/>
        <w:rPr>
          <w:bCs/>
          <w:sz w:val="24"/>
          <w:szCs w:val="24"/>
        </w:rPr>
      </w:pPr>
      <w:r>
        <w:rPr>
          <w:bCs/>
          <w:sz w:val="24"/>
          <w:szCs w:val="24"/>
        </w:rPr>
        <w:t>правоустанавливающие и (или) правоудостоверяющие документы на объект индивидуального жилищного строительства</w:t>
      </w:r>
      <w:r>
        <w:rPr>
          <w:sz w:val="24"/>
          <w:szCs w:val="24"/>
        </w:rPr>
        <w:t xml:space="preserve"> или дома блокированной застройки</w:t>
      </w:r>
      <w:r>
        <w:rPr>
          <w:bCs/>
          <w:sz w:val="24"/>
          <w:szCs w:val="24"/>
        </w:rPr>
        <w:t xml:space="preserve"> (в случае если право на объект не зарегистрировано в ЕГРН);</w:t>
      </w:r>
    </w:p>
    <w:p>
      <w:pPr>
        <w:pStyle w:val="ListParagraph"/>
        <w:numPr>
          <w:ilvl w:val="0"/>
          <w:numId w:val="17"/>
        </w:numPr>
        <w:ind w:firstLine="709" w:left="0"/>
        <w:rPr>
          <w:sz w:val="24"/>
          <w:szCs w:val="24"/>
        </w:rPr>
      </w:pPr>
      <w:r>
        <w:rPr>
          <w:sz w:val="24"/>
          <w:szCs w:val="24"/>
        </w:rPr>
        <w:t>документ, удостоверяющий личность заявителя (представителя заявителя -в случае обращения представителя заявителя);</w:t>
      </w:r>
    </w:p>
    <w:p>
      <w:pPr>
        <w:pStyle w:val="ListParagraph"/>
        <w:numPr>
          <w:ilvl w:val="0"/>
          <w:numId w:val="17"/>
        </w:numPr>
        <w:ind w:firstLine="709" w:left="0"/>
        <w:jc w:val="both"/>
        <w:rPr>
          <w:sz w:val="24"/>
          <w:szCs w:val="24"/>
        </w:rPr>
      </w:pPr>
      <w:r>
        <w:rPr>
          <w:sz w:val="24"/>
          <w:szCs w:val="24"/>
        </w:rPr>
        <w:t>документ, подтверждающий полномочия представителя заявителя (в случае обращения представителя заявителя)</w:t>
      </w:r>
      <w:r>
        <w:rPr>
          <w:sz w:val="26"/>
          <w:szCs w:val="26"/>
        </w:rPr>
        <w:t>.</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ListParagraph"/>
        <w:numPr>
          <w:ilvl w:val="0"/>
          <w:numId w:val="18"/>
        </w:numPr>
        <w:ind w:firstLine="709" w:left="0"/>
        <w:rPr>
          <w:sz w:val="24"/>
          <w:szCs w:val="24"/>
        </w:rPr>
      </w:pPr>
      <w:r>
        <w:rPr>
          <w:sz w:val="24"/>
          <w:szCs w:val="24"/>
        </w:rPr>
        <w:t>документ, подтверждающий факт создания объекта индивидуального жилищного строительства или дома блокированной застройки (кадастровый паспорт здания, сооружения, объекта незавершенного строительства или кадастровая выписка об объекте недвижимости).</w:t>
      </w:r>
    </w:p>
    <w:p>
      <w:pPr>
        <w:pStyle w:val="ListParagraph"/>
        <w:numPr>
          <w:ilvl w:val="0"/>
          <w:numId w:val="18"/>
        </w:numPr>
        <w:ind w:firstLine="709" w:left="0"/>
        <w:jc w:val="both"/>
        <w:rPr>
          <w:sz w:val="24"/>
          <w:szCs w:val="24"/>
        </w:rPr>
      </w:pPr>
      <w:r>
        <w:rPr>
          <w:bCs/>
          <w:sz w:val="24"/>
          <w:szCs w:val="24"/>
        </w:rPr>
        <w:t>правоустанавливающие и (или) правоудостоверяющие документы на объект индивидуального жилищного строительства</w:t>
      </w:r>
      <w:r>
        <w:rPr>
          <w:sz w:val="24"/>
          <w:szCs w:val="24"/>
        </w:rPr>
        <w:t xml:space="preserve"> или дома блокированной застройки</w:t>
      </w:r>
      <w:r>
        <w:rPr>
          <w:bCs/>
          <w:sz w:val="24"/>
          <w:szCs w:val="24"/>
        </w:rPr>
        <w:t xml:space="preserve"> (в случае если право на объект зарегистрировано в ЕГРН)</w:t>
      </w:r>
      <w:r>
        <w:rPr>
          <w:sz w:val="24"/>
          <w:szCs w:val="24"/>
        </w:rPr>
        <w:t>.</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 xml:space="preserve">Способами установления личности (идентификации) заявителя (представителя заявителя) являются: </w:t>
      </w:r>
    </w:p>
    <w:p>
      <w:pPr>
        <w:pStyle w:val="ListParagraph"/>
        <w:numPr>
          <w:ilvl w:val="0"/>
          <w:numId w:val="27"/>
        </w:numPr>
        <w:tabs>
          <w:tab w:val="left" w:pos="1134" w:leader="none"/>
        </w:tabs>
        <w:jc w:val="both"/>
        <w:rPr>
          <w:sz w:val="24"/>
          <w:szCs w:val="24"/>
        </w:rPr>
      </w:pPr>
      <w:r>
        <w:rPr>
          <w:sz w:val="24"/>
          <w:szCs w:val="24"/>
        </w:rPr>
        <w:t>при личном обращении:</w:t>
      </w:r>
    </w:p>
    <w:p>
      <w:pPr>
        <w:pStyle w:val="Normal"/>
        <w:numPr>
          <w:ilvl w:val="1"/>
          <w:numId w:val="9"/>
        </w:numPr>
        <w:tabs>
          <w:tab w:val="clear" w:pos="1134"/>
          <w:tab w:val="left" w:pos="1021" w:leader="none"/>
        </w:tabs>
        <w:spacing w:before="0" w:after="0"/>
        <w:ind w:firstLine="709" w:left="0"/>
        <w:contextualSpacing/>
        <w:jc w:val="both"/>
        <w:rPr>
          <w:sz w:val="24"/>
          <w:szCs w:val="24"/>
        </w:rPr>
      </w:pPr>
      <w:r>
        <w:rPr>
          <w:sz w:val="24"/>
          <w:szCs w:val="24"/>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pPr>
        <w:pStyle w:val="Normal"/>
        <w:numPr>
          <w:ilvl w:val="1"/>
          <w:numId w:val="9"/>
        </w:numPr>
        <w:tabs>
          <w:tab w:val="clear" w:pos="1134"/>
          <w:tab w:val="left" w:pos="1021" w:leader="none"/>
        </w:tabs>
        <w:spacing w:before="0" w:after="0"/>
        <w:ind w:firstLine="709" w:left="0"/>
        <w:contextualSpacing/>
        <w:jc w:val="both"/>
        <w:rPr>
          <w:sz w:val="24"/>
          <w:szCs w:val="24"/>
        </w:rPr>
      </w:pPr>
      <w:r>
        <w:rPr>
          <w:sz w:val="24"/>
          <w:szCs w:val="24"/>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pPr>
        <w:pStyle w:val="ListParagraph"/>
        <w:numPr>
          <w:ilvl w:val="0"/>
          <w:numId w:val="27"/>
        </w:numPr>
        <w:tabs>
          <w:tab w:val="left" w:pos="1134" w:leader="none"/>
        </w:tabs>
        <w:ind w:firstLine="851" w:left="0"/>
        <w:jc w:val="both"/>
        <w:rPr>
          <w:sz w:val="24"/>
          <w:szCs w:val="24"/>
        </w:rPr>
      </w:pPr>
      <w:r>
        <w:rPr>
          <w:sz w:val="24"/>
          <w:szCs w:val="24"/>
        </w:rPr>
        <w:t xml:space="preserve"> </w:t>
      </w:r>
      <w:r>
        <w:rPr>
          <w:sz w:val="24"/>
          <w:szCs w:val="24"/>
        </w:rPr>
        <w:t xml:space="preserve">при почтовом отправлении или посредством направления на адрес электронной почты: </w:t>
      </w:r>
    </w:p>
    <w:p>
      <w:pPr>
        <w:pStyle w:val="Normal"/>
        <w:numPr>
          <w:ilvl w:val="1"/>
          <w:numId w:val="9"/>
        </w:numPr>
        <w:tabs>
          <w:tab w:val="clear" w:pos="1134"/>
          <w:tab w:val="left" w:pos="1021" w:leader="none"/>
        </w:tabs>
        <w:spacing w:before="0" w:after="0"/>
        <w:ind w:firstLine="709" w:left="0"/>
        <w:contextualSpacing/>
        <w:jc w:val="both"/>
        <w:rPr>
          <w:sz w:val="24"/>
          <w:szCs w:val="24"/>
        </w:rPr>
      </w:pPr>
      <w:r>
        <w:rPr>
          <w:sz w:val="24"/>
          <w:szCs w:val="24"/>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pPr>
        <w:pStyle w:val="Normal"/>
        <w:numPr>
          <w:ilvl w:val="1"/>
          <w:numId w:val="9"/>
        </w:numPr>
        <w:tabs>
          <w:tab w:val="clear" w:pos="1134"/>
          <w:tab w:val="left" w:pos="1021" w:leader="none"/>
        </w:tabs>
        <w:spacing w:before="0" w:after="0"/>
        <w:ind w:firstLine="709" w:left="0"/>
        <w:contextualSpacing/>
        <w:jc w:val="both"/>
        <w:rPr>
          <w:sz w:val="24"/>
          <w:szCs w:val="24"/>
        </w:rPr>
      </w:pPr>
      <w:r>
        <w:rPr>
          <w:sz w:val="24"/>
          <w:szCs w:val="24"/>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pPr>
        <w:pStyle w:val="ListParagraph"/>
        <w:numPr>
          <w:ilvl w:val="0"/>
          <w:numId w:val="27"/>
        </w:numPr>
        <w:tabs>
          <w:tab w:val="left" w:pos="1134" w:leader="none"/>
        </w:tabs>
        <w:jc w:val="both"/>
        <w:rPr>
          <w:sz w:val="24"/>
          <w:szCs w:val="24"/>
        </w:rPr>
      </w:pPr>
      <w:r>
        <w:rPr>
          <w:sz w:val="24"/>
          <w:szCs w:val="24"/>
        </w:rPr>
        <w:t>при обращении посредством Единого портала:</w:t>
      </w:r>
    </w:p>
    <w:p>
      <w:pPr>
        <w:pStyle w:val="Normal"/>
        <w:numPr>
          <w:ilvl w:val="1"/>
          <w:numId w:val="9"/>
        </w:numPr>
        <w:tabs>
          <w:tab w:val="clear" w:pos="1134"/>
          <w:tab w:val="left" w:pos="1021" w:leader="none"/>
        </w:tabs>
        <w:spacing w:before="0" w:after="0"/>
        <w:ind w:firstLine="709" w:left="0"/>
        <w:contextualSpacing/>
        <w:jc w:val="both"/>
        <w:rPr>
          <w:sz w:val="24"/>
          <w:szCs w:val="24"/>
        </w:rPr>
      </w:pPr>
      <w:r>
        <w:rPr>
          <w:sz w:val="24"/>
          <w:szCs w:val="24"/>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numPr>
          <w:ilvl w:val="1"/>
          <w:numId w:val="9"/>
        </w:numPr>
        <w:tabs>
          <w:tab w:val="clear" w:pos="1134"/>
          <w:tab w:val="left" w:pos="1021" w:leader="none"/>
        </w:tabs>
        <w:spacing w:before="0" w:after="0"/>
        <w:ind w:firstLine="709" w:left="0"/>
        <w:contextualSpacing/>
        <w:jc w:val="both"/>
        <w:rPr>
          <w:sz w:val="24"/>
          <w:szCs w:val="24"/>
          <w:lang w:eastAsia="ru-RU"/>
        </w:rPr>
      </w:pPr>
      <w:r>
        <w:rPr>
          <w:sz w:val="24"/>
          <w:szCs w:val="24"/>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Документы, прилагаемые заявителем к заявлению о предоставлении муниципальной услуги, представляемые в электронной форме, направляются в следующих форматах:</w:t>
      </w:r>
    </w:p>
    <w:p>
      <w:pPr>
        <w:pStyle w:val="Normal"/>
        <w:numPr>
          <w:ilvl w:val="1"/>
          <w:numId w:val="9"/>
        </w:numPr>
        <w:tabs>
          <w:tab w:val="clear" w:pos="1134"/>
          <w:tab w:val="left" w:pos="1021" w:leader="none"/>
        </w:tabs>
        <w:spacing w:before="0" w:after="0"/>
        <w:ind w:firstLine="709" w:left="0"/>
        <w:contextualSpacing/>
        <w:jc w:val="both"/>
        <w:rPr>
          <w:sz w:val="24"/>
          <w:szCs w:val="24"/>
        </w:rPr>
      </w:pPr>
      <w:r>
        <w:rPr>
          <w:sz w:val="24"/>
          <w:szCs w:val="24"/>
        </w:rPr>
        <w:t>xml - для документов, в отношении которых утверждены формы и требования по формированию электронных документов в виде файлов в формате xml;</w:t>
      </w:r>
    </w:p>
    <w:p>
      <w:pPr>
        <w:pStyle w:val="Normal"/>
        <w:numPr>
          <w:ilvl w:val="1"/>
          <w:numId w:val="9"/>
        </w:numPr>
        <w:tabs>
          <w:tab w:val="clear" w:pos="1134"/>
          <w:tab w:val="left" w:pos="1021" w:leader="none"/>
        </w:tabs>
        <w:spacing w:before="0" w:after="0"/>
        <w:ind w:firstLine="709" w:left="0"/>
        <w:contextualSpacing/>
        <w:jc w:val="both"/>
        <w:rPr>
          <w:sz w:val="24"/>
          <w:szCs w:val="24"/>
        </w:rPr>
      </w:pPr>
      <w:r>
        <w:rPr>
          <w:sz w:val="24"/>
          <w:szCs w:val="24"/>
        </w:rPr>
        <w:t xml:space="preserve"> </w:t>
      </w:r>
      <w:r>
        <w:rPr>
          <w:sz w:val="24"/>
          <w:szCs w:val="24"/>
        </w:rPr>
        <w:t>doc, docx, odt - для документов с текстовым содержанием, не включающим формулы;</w:t>
      </w:r>
    </w:p>
    <w:p>
      <w:pPr>
        <w:pStyle w:val="Normal"/>
        <w:numPr>
          <w:ilvl w:val="1"/>
          <w:numId w:val="9"/>
        </w:numPr>
        <w:tabs>
          <w:tab w:val="clear" w:pos="1134"/>
          <w:tab w:val="left" w:pos="1021" w:leader="none"/>
        </w:tabs>
        <w:spacing w:before="0" w:after="0"/>
        <w:ind w:firstLine="709" w:left="0"/>
        <w:contextualSpacing/>
        <w:jc w:val="both"/>
        <w:rPr>
          <w:sz w:val="24"/>
          <w:szCs w:val="24"/>
        </w:rPr>
      </w:pPr>
      <w:r>
        <w:rPr>
          <w:sz w:val="24"/>
          <w:szCs w:val="24"/>
        </w:rPr>
        <w:t>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Основания для отказа в приеме заявления и документов:</w:t>
      </w:r>
    </w:p>
    <w:p>
      <w:pPr>
        <w:pStyle w:val="Standard"/>
        <w:numPr>
          <w:ilvl w:val="0"/>
          <w:numId w:val="28"/>
        </w:numPr>
        <w:tabs>
          <w:tab w:val="clear" w:pos="1134"/>
          <w:tab w:val="left" w:pos="1418" w:leader="none"/>
        </w:tabs>
        <w:ind w:firstLine="927" w:left="142" w:right="-1"/>
        <w:rPr>
          <w:rFonts w:ascii="Times New Roman" w:hAnsi="Times New Roman" w:cs="Times New Roman"/>
        </w:rPr>
      </w:pPr>
      <w:r>
        <w:rPr>
          <w:rFonts w:cs="Times New Roman" w:ascii="Times New Roman" w:hAnsi="Times New Roman"/>
        </w:rPr>
        <w:t>заявление подано в орган, в полномочия которого не входит предоставление муниципальной услуги;</w:t>
      </w:r>
    </w:p>
    <w:p>
      <w:pPr>
        <w:pStyle w:val="Standard"/>
        <w:numPr>
          <w:ilvl w:val="0"/>
          <w:numId w:val="28"/>
        </w:numPr>
        <w:tabs>
          <w:tab w:val="clear" w:pos="1134"/>
          <w:tab w:val="left" w:pos="1418" w:leader="none"/>
        </w:tabs>
        <w:ind w:firstLine="927" w:left="142" w:right="-1"/>
        <w:rPr>
          <w:rFonts w:ascii="Times New Roman" w:hAnsi="Times New Roman" w:cs="Times New Roman"/>
        </w:rPr>
      </w:pPr>
      <w:r>
        <w:rPr>
          <w:rFonts w:cs="Times New Roman" w:ascii="Times New Roman" w:hAnsi="Times New Roman"/>
        </w:rPr>
        <w:t>заявление подано лицом, не входящим в круг заявителей;</w:t>
      </w:r>
    </w:p>
    <w:p>
      <w:pPr>
        <w:pStyle w:val="Standard"/>
        <w:numPr>
          <w:ilvl w:val="0"/>
          <w:numId w:val="28"/>
        </w:numPr>
        <w:tabs>
          <w:tab w:val="clear" w:pos="1134"/>
          <w:tab w:val="left" w:pos="1418" w:leader="none"/>
        </w:tabs>
        <w:ind w:firstLine="927" w:left="142" w:right="-1"/>
        <w:rPr>
          <w:rFonts w:ascii="Times New Roman" w:hAnsi="Times New Roman" w:cs="Times New Roman"/>
        </w:rPr>
      </w:pPr>
      <w:r>
        <w:rPr>
          <w:rFonts w:cs="Times New Roman" w:ascii="Times New Roman" w:hAnsi="Times New Roman"/>
        </w:rPr>
        <w:t>к заявлению не приложены документы, предусмотренные пунктом 3.3.3.1 административного регламента для соответствующей категории заявителей;</w:t>
      </w:r>
    </w:p>
    <w:p>
      <w:pPr>
        <w:pStyle w:val="Standard"/>
        <w:numPr>
          <w:ilvl w:val="0"/>
          <w:numId w:val="28"/>
        </w:numPr>
        <w:tabs>
          <w:tab w:val="clear" w:pos="1134"/>
          <w:tab w:val="left" w:pos="1418" w:leader="none"/>
        </w:tabs>
        <w:ind w:firstLine="927" w:left="142" w:right="-1"/>
        <w:rPr>
          <w:rFonts w:ascii="Times New Roman" w:hAnsi="Times New Roman" w:cs="Times New Roman"/>
        </w:rPr>
      </w:pPr>
      <w:r>
        <w:rPr>
          <w:rFonts w:cs="Times New Roman" w:ascii="Times New Roman" w:hAnsi="Times New Roman"/>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pPr>
        <w:pStyle w:val="Standard"/>
        <w:numPr>
          <w:ilvl w:val="0"/>
          <w:numId w:val="28"/>
        </w:numPr>
        <w:tabs>
          <w:tab w:val="clear" w:pos="1134"/>
          <w:tab w:val="left" w:pos="1418" w:leader="none"/>
        </w:tabs>
        <w:ind w:firstLine="927" w:left="142" w:right="-1"/>
        <w:rPr>
          <w:rFonts w:ascii="Times New Roman" w:hAnsi="Times New Roman" w:cs="Times New Roman"/>
        </w:rPr>
      </w:pPr>
      <w:r>
        <w:rPr>
          <w:rFonts w:cs="Times New Roman" w:ascii="Times New Roman" w:hAnsi="Times New Roman"/>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pPr>
        <w:pStyle w:val="Standard"/>
        <w:numPr>
          <w:ilvl w:val="0"/>
          <w:numId w:val="28"/>
        </w:numPr>
        <w:tabs>
          <w:tab w:val="clear" w:pos="1134"/>
          <w:tab w:val="left" w:pos="1418" w:leader="none"/>
        </w:tabs>
        <w:ind w:firstLine="927" w:left="142" w:right="-1"/>
        <w:rPr>
          <w:rFonts w:ascii="Times New Roman" w:hAnsi="Times New Roman" w:cs="Times New Roman"/>
        </w:rPr>
      </w:pPr>
      <w:r>
        <w:rPr>
          <w:rFonts w:cs="Times New Roman" w:ascii="Times New Roman" w:hAnsi="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Standard"/>
        <w:numPr>
          <w:ilvl w:val="0"/>
          <w:numId w:val="28"/>
        </w:numPr>
        <w:tabs>
          <w:tab w:val="clear" w:pos="1134"/>
          <w:tab w:val="left" w:pos="1418" w:leader="none"/>
        </w:tabs>
        <w:ind w:firstLine="927" w:left="142" w:right="-1"/>
        <w:rPr>
          <w:rFonts w:ascii="Times New Roman" w:hAnsi="Times New Roman" w:cs="Times New Roman"/>
        </w:rPr>
      </w:pPr>
      <w:r>
        <w:rPr>
          <w:rFonts w:cs="Times New Roman" w:ascii="Times New Roman" w:hAnsi="Times New Roman"/>
        </w:rPr>
        <w:t>неполное заполнение полей в форме запроса, в том числе в интерактивной форме на Едином портале;</w:t>
      </w:r>
    </w:p>
    <w:p>
      <w:pPr>
        <w:pStyle w:val="Standard"/>
        <w:numPr>
          <w:ilvl w:val="0"/>
          <w:numId w:val="28"/>
        </w:numPr>
        <w:tabs>
          <w:tab w:val="clear" w:pos="1134"/>
          <w:tab w:val="left" w:pos="1418" w:leader="none"/>
        </w:tabs>
        <w:ind w:firstLine="927" w:left="142" w:right="-1"/>
        <w:rPr>
          <w:rFonts w:ascii="Times New Roman" w:hAnsi="Times New Roman" w:cs="Times New Roman"/>
        </w:rPr>
      </w:pPr>
      <w:r>
        <w:rPr>
          <w:rFonts w:cs="Times New Roman" w:ascii="Times New Roman" w:hAnsi="Times New Roman"/>
        </w:rPr>
        <w:t>наличие противоречивых сведений в запросе и приложенных к нему документах.</w:t>
      </w:r>
    </w:p>
    <w:p>
      <w:pPr>
        <w:pStyle w:val="ListParagraph"/>
        <w:numPr>
          <w:ilvl w:val="0"/>
          <w:numId w:val="28"/>
        </w:numPr>
        <w:tabs>
          <w:tab w:val="clear" w:pos="1134"/>
          <w:tab w:val="left" w:pos="1021" w:leader="none"/>
          <w:tab w:val="left" w:pos="1418" w:leader="none"/>
        </w:tabs>
        <w:ind w:firstLine="927" w:left="142" w:right="-1"/>
        <w:jc w:val="both"/>
        <w:rPr>
          <w:sz w:val="24"/>
          <w:szCs w:val="24"/>
          <w:lang w:eastAsia="ru-RU"/>
        </w:rPr>
      </w:pPr>
      <w:r>
        <w:rPr>
          <w:sz w:val="24"/>
          <w:szCs w:val="24"/>
        </w:rPr>
        <w:t xml:space="preserve">Форма уведомления об отказе в приеме документов приведена в </w:t>
      </w:r>
      <w:hyperlink w:anchor="_Приложение_№_3_1">
        <w:r>
          <w:rPr>
            <w:rStyle w:val="Hyperlink"/>
            <w:sz w:val="24"/>
            <w:szCs w:val="24"/>
          </w:rPr>
          <w:t>приложении № 3</w:t>
        </w:r>
      </w:hyperlink>
      <w:r>
        <w:rPr>
          <w:sz w:val="24"/>
          <w:szCs w:val="24"/>
        </w:rPr>
        <w:t xml:space="preserve"> к административному регламенту.</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Приём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предусмотрен.</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Срок регистрации запроса и документов, необходимых для предоставления муниципальной услуги, в случае личного обращения в уполномоченный орган или МФЦ – 15 (пятнадцать) минут.</w:t>
      </w:r>
    </w:p>
    <w:p>
      <w:pPr>
        <w:pStyle w:val="ListParagraph"/>
        <w:numPr>
          <w:ilvl w:val="2"/>
          <w:numId w:val="4"/>
        </w:numPr>
        <w:tabs>
          <w:tab w:val="clear" w:pos="1134"/>
          <w:tab w:val="left" w:pos="851" w:leader="none"/>
        </w:tabs>
        <w:spacing w:before="100" w:after="100"/>
        <w:ind w:hanging="0" w:left="0"/>
        <w:contextualSpacing w:val="false"/>
        <w:jc w:val="center"/>
        <w:rPr>
          <w:b/>
          <w:sz w:val="24"/>
          <w:szCs w:val="24"/>
          <w:lang w:eastAsia="ru-RU"/>
        </w:rPr>
      </w:pPr>
      <w:r>
        <w:rPr>
          <w:b/>
          <w:sz w:val="24"/>
          <w:szCs w:val="24"/>
          <w:lang w:eastAsia="ru-RU"/>
        </w:rPr>
        <w:t xml:space="preserve">Межведомственное информационное взаимодействие </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Основанием для начала административной процедуры является непредставление заявителем (представителем заявителя) документов, из числа указанных в подпункте 3.3.2.3. пункта 3.3.2 подраздела 3.3 раздела 3 настоящего административного регламента, которые заявитель (представитель заявителя)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 210-ФЗ) вправе представить по собственной инициативе.</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Межведомственное информационное взаимодействие осуществляется посредством федеральной государственной информационной системы «Единая система межведомственного электронного взаимодействия» (далее – СМЭВ).</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Органы (организации), с которыми осуществляется межведомственное взаимодействие:</w:t>
      </w:r>
    </w:p>
    <w:p>
      <w:pPr>
        <w:pStyle w:val="Normal"/>
        <w:numPr>
          <w:ilvl w:val="0"/>
          <w:numId w:val="8"/>
        </w:numPr>
        <w:tabs>
          <w:tab w:val="clear" w:pos="1134"/>
          <w:tab w:val="left" w:pos="1021" w:leader="none"/>
        </w:tabs>
        <w:spacing w:before="0" w:after="0"/>
        <w:ind w:firstLine="709"/>
        <w:contextualSpacing/>
        <w:jc w:val="both"/>
        <w:rPr>
          <w:sz w:val="24"/>
          <w:szCs w:val="24"/>
        </w:rPr>
      </w:pPr>
      <w:r>
        <w:rPr>
          <w:sz w:val="24"/>
          <w:szCs w:val="24"/>
        </w:rPr>
        <w:t>Федеральная налоговая служба России, в которую направляется информационный запрос «Выписка из Единого государственного реестра юридических лиц»;</w:t>
      </w:r>
    </w:p>
    <w:p>
      <w:pPr>
        <w:pStyle w:val="Normal"/>
        <w:numPr>
          <w:ilvl w:val="0"/>
          <w:numId w:val="8"/>
        </w:numPr>
        <w:tabs>
          <w:tab w:val="clear" w:pos="1134"/>
          <w:tab w:val="left" w:pos="1021" w:leader="none"/>
        </w:tabs>
        <w:spacing w:before="0" w:after="0"/>
        <w:ind w:firstLine="709"/>
        <w:contextualSpacing/>
        <w:jc w:val="both"/>
        <w:rPr>
          <w:sz w:val="24"/>
          <w:szCs w:val="24"/>
        </w:rPr>
      </w:pPr>
      <w:r>
        <w:rPr>
          <w:sz w:val="24"/>
          <w:szCs w:val="24"/>
        </w:rPr>
        <w:t>публично-правовая компания «Роскадастр», в которую направляется информационный запрос «Прием обращений в федеральную государственную информационную систему (ФГИС ЕГРН);</w:t>
      </w:r>
    </w:p>
    <w:p>
      <w:pPr>
        <w:pStyle w:val="Normal"/>
        <w:numPr>
          <w:ilvl w:val="0"/>
          <w:numId w:val="8"/>
        </w:numPr>
        <w:tabs>
          <w:tab w:val="clear" w:pos="1134"/>
          <w:tab w:val="left" w:pos="1021" w:leader="none"/>
        </w:tabs>
        <w:spacing w:before="0" w:after="0"/>
        <w:ind w:firstLine="709"/>
        <w:contextualSpacing/>
        <w:jc w:val="both"/>
        <w:rPr>
          <w:sz w:val="22"/>
          <w:szCs w:val="24"/>
        </w:rPr>
      </w:pPr>
      <w:r>
        <w:rPr>
          <w:sz w:val="24"/>
          <w:szCs w:val="24"/>
        </w:rPr>
        <w:t>Министерство внутренних дел Российской Федерации, в которое направляется информационный запрос «Проверка действительности Паспорта Гражданина РФ по серии и номеру».</w:t>
      </w:r>
    </w:p>
    <w:p>
      <w:pPr>
        <w:pStyle w:val="ListParagraph"/>
        <w:numPr>
          <w:ilvl w:val="3"/>
          <w:numId w:val="4"/>
        </w:numPr>
        <w:tabs>
          <w:tab w:val="clear" w:pos="1134"/>
          <w:tab w:val="left" w:pos="1560" w:leader="none"/>
        </w:tabs>
        <w:ind w:firstLine="709" w:left="0"/>
        <w:jc w:val="both"/>
        <w:rPr>
          <w:sz w:val="24"/>
          <w:szCs w:val="28"/>
        </w:rPr>
      </w:pPr>
      <w:r>
        <w:rPr>
          <w:sz w:val="24"/>
          <w:szCs w:val="28"/>
        </w:rPr>
        <w:t>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pPr>
        <w:pStyle w:val="Normal"/>
        <w:numPr>
          <w:ilvl w:val="0"/>
          <w:numId w:val="23"/>
        </w:numPr>
        <w:tabs>
          <w:tab w:val="clear" w:pos="1134"/>
          <w:tab w:val="left" w:pos="1021" w:leader="none"/>
        </w:tabs>
        <w:spacing w:before="0" w:after="0"/>
        <w:ind w:firstLine="709"/>
        <w:contextualSpacing/>
        <w:jc w:val="both"/>
        <w:rPr>
          <w:sz w:val="22"/>
          <w:szCs w:val="24"/>
        </w:rPr>
      </w:pPr>
      <w:r>
        <w:rPr>
          <w:bCs/>
          <w:sz w:val="24"/>
          <w:szCs w:val="28"/>
        </w:rPr>
        <w:t>сведения, содержащиеся в разрешении на строительство или уведомлении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Pr>
          <w:sz w:val="24"/>
          <w:szCs w:val="28"/>
        </w:rPr>
        <w:t>.</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 xml:space="preserve">Срок направления межведомственного запроса составляет 1 рабочий день с даты регистрации заявления. </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Срок направления ответа на межведомственный запрос, сформированный без использования СМЭВ, не может превышать 5 (пяти) рабочих дней со дня поступления межведомственного запроса в органы (организации).</w:t>
      </w:r>
    </w:p>
    <w:p>
      <w:pPr>
        <w:pStyle w:val="ListParagraph"/>
        <w:numPr>
          <w:ilvl w:val="2"/>
          <w:numId w:val="4"/>
        </w:numPr>
        <w:tabs>
          <w:tab w:val="clear" w:pos="1134"/>
          <w:tab w:val="left" w:pos="851" w:leader="none"/>
        </w:tabs>
        <w:spacing w:before="100" w:after="100"/>
        <w:ind w:hanging="0" w:left="0"/>
        <w:contextualSpacing w:val="false"/>
        <w:jc w:val="center"/>
        <w:rPr>
          <w:b/>
          <w:sz w:val="24"/>
          <w:szCs w:val="24"/>
          <w:lang w:eastAsia="ru-RU"/>
        </w:rPr>
      </w:pPr>
      <w:r>
        <w:rPr>
          <w:b/>
          <w:sz w:val="24"/>
          <w:szCs w:val="24"/>
          <w:lang w:eastAsia="ru-RU"/>
        </w:rPr>
        <w:t>Приостановление предоставления услуги</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Основания для приостановления предоставления Услуги не предусмотрены.</w:t>
      </w:r>
    </w:p>
    <w:p>
      <w:pPr>
        <w:pStyle w:val="ListParagraph"/>
        <w:numPr>
          <w:ilvl w:val="2"/>
          <w:numId w:val="4"/>
        </w:numPr>
        <w:tabs>
          <w:tab w:val="clear" w:pos="1134"/>
          <w:tab w:val="left" w:pos="851" w:leader="none"/>
        </w:tabs>
        <w:spacing w:before="100" w:after="100"/>
        <w:ind w:hanging="0" w:left="0"/>
        <w:contextualSpacing w:val="false"/>
        <w:jc w:val="center"/>
        <w:rPr>
          <w:b/>
          <w:sz w:val="24"/>
          <w:szCs w:val="24"/>
          <w:lang w:eastAsia="ru-RU"/>
        </w:rPr>
      </w:pPr>
      <w:r>
        <w:rPr>
          <w:b/>
          <w:sz w:val="24"/>
          <w:szCs w:val="24"/>
          <w:lang w:eastAsia="ru-RU"/>
        </w:rPr>
        <w:t>Принятие решения о предоставлении (об отказе в предоставлении) Услуги</w:t>
      </w:r>
    </w:p>
    <w:p>
      <w:pPr>
        <w:pStyle w:val="ListParagraph"/>
        <w:numPr>
          <w:ilvl w:val="3"/>
          <w:numId w:val="4"/>
        </w:numPr>
        <w:tabs>
          <w:tab w:val="clear" w:pos="1134"/>
          <w:tab w:val="left" w:pos="1560" w:leader="none"/>
        </w:tabs>
        <w:ind w:firstLine="709" w:left="0"/>
        <w:jc w:val="both"/>
        <w:rPr>
          <w:sz w:val="22"/>
          <w:szCs w:val="24"/>
          <w:lang w:eastAsia="ru-RU"/>
        </w:rPr>
      </w:pPr>
      <w:r>
        <w:rPr>
          <w:sz w:val="24"/>
          <w:szCs w:val="28"/>
        </w:rPr>
        <w:t>Основания для отказа в предоставлении муниципальной услуги:</w:t>
      </w:r>
    </w:p>
    <w:p>
      <w:pPr>
        <w:pStyle w:val="Standard1"/>
        <w:numPr>
          <w:ilvl w:val="0"/>
          <w:numId w:val="29"/>
        </w:numPr>
        <w:ind w:firstLine="709" w:left="0" w:right="-1"/>
        <w:rPr>
          <w:rFonts w:ascii="Times New Roman" w:hAnsi="Times New Roman" w:cs="Times New Roman"/>
        </w:rPr>
      </w:pPr>
      <w:r>
        <w:rPr>
          <w:rFonts w:cs="Times New Roman" w:ascii="Times New Roman" w:hAnsi="Times New Roman"/>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w:t>
      </w:r>
    </w:p>
    <w:p>
      <w:pPr>
        <w:pStyle w:val="Normal"/>
        <w:numPr>
          <w:ilvl w:val="0"/>
          <w:numId w:val="29"/>
        </w:numPr>
        <w:tabs>
          <w:tab w:val="clear" w:pos="1134"/>
          <w:tab w:val="left" w:pos="1021" w:leader="none"/>
        </w:tabs>
        <w:spacing w:before="0" w:after="0"/>
        <w:ind w:firstLine="709" w:left="0" w:right="-1"/>
        <w:contextualSpacing/>
        <w:jc w:val="both"/>
        <w:rPr>
          <w:sz w:val="24"/>
          <w:szCs w:val="24"/>
          <w:lang w:eastAsia="ru-RU"/>
        </w:rPr>
      </w:pPr>
      <w:r>
        <w:rPr>
          <w:sz w:val="24"/>
          <w:szCs w:val="24"/>
        </w:rPr>
        <w:t>в ходе освидетельствования проведения работ по реконструкции объекта индивидуального жилищного строительства или дома блокированной застройки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Принятие решения о предоставлении Услуги осуществляется в срок, не превышающий 6 рабочих дней со дня получения Уполномоченным органом всех сведений, необходимых для принятия решения.</w:t>
      </w:r>
    </w:p>
    <w:p>
      <w:pPr>
        <w:pStyle w:val="ListParagraph"/>
        <w:numPr>
          <w:ilvl w:val="2"/>
          <w:numId w:val="4"/>
        </w:numPr>
        <w:tabs>
          <w:tab w:val="clear" w:pos="1134"/>
          <w:tab w:val="left" w:pos="851" w:leader="none"/>
        </w:tabs>
        <w:spacing w:before="100" w:after="100"/>
        <w:ind w:hanging="0" w:left="0"/>
        <w:contextualSpacing w:val="false"/>
        <w:jc w:val="center"/>
        <w:rPr>
          <w:b/>
          <w:sz w:val="24"/>
          <w:szCs w:val="24"/>
          <w:lang w:eastAsia="ru-RU"/>
        </w:rPr>
      </w:pPr>
      <w:r>
        <w:rPr>
          <w:b/>
          <w:sz w:val="24"/>
          <w:szCs w:val="24"/>
          <w:lang w:eastAsia="ru-RU"/>
        </w:rPr>
        <w:t xml:space="preserve">Предоставление результата Услуги </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Результат предоставления услуги может быть получен:</w:t>
      </w:r>
    </w:p>
    <w:p>
      <w:pPr>
        <w:pStyle w:val="Normal"/>
        <w:numPr>
          <w:ilvl w:val="1"/>
          <w:numId w:val="23"/>
        </w:numPr>
        <w:tabs>
          <w:tab w:val="clear" w:pos="1134"/>
          <w:tab w:val="left" w:pos="1021" w:leader="none"/>
        </w:tabs>
        <w:spacing w:before="0" w:after="160"/>
        <w:ind w:firstLine="709" w:left="0"/>
        <w:contextualSpacing/>
        <w:jc w:val="both"/>
        <w:rPr>
          <w:sz w:val="24"/>
          <w:szCs w:val="24"/>
          <w:lang w:eastAsia="ru-RU"/>
        </w:rPr>
      </w:pPr>
      <w:r>
        <w:rPr>
          <w:sz w:val="24"/>
          <w:szCs w:val="24"/>
        </w:rPr>
        <w:t xml:space="preserve">в форме документа на бумажном носителе посредством выдачи заявителю в Уполномоченный орган лично по предъявлении удостоверяющего личность документа под личную подпись; </w:t>
      </w:r>
    </w:p>
    <w:p>
      <w:pPr>
        <w:pStyle w:val="Normal"/>
        <w:numPr>
          <w:ilvl w:val="1"/>
          <w:numId w:val="23"/>
        </w:numPr>
        <w:tabs>
          <w:tab w:val="clear" w:pos="1134"/>
          <w:tab w:val="left" w:pos="1021" w:leader="none"/>
        </w:tabs>
        <w:spacing w:before="0" w:after="160"/>
        <w:ind w:firstLine="709" w:left="0"/>
        <w:contextualSpacing/>
        <w:jc w:val="both"/>
        <w:rPr>
          <w:sz w:val="24"/>
          <w:szCs w:val="24"/>
        </w:rPr>
      </w:pPr>
      <w:r>
        <w:rPr>
          <w:sz w:val="24"/>
          <w:szCs w:val="24"/>
        </w:rPr>
        <w:t>форме документа на бумажном носителе посредством почтового отправления на адрес заявителя, указанный в заявлении;</w:t>
      </w:r>
    </w:p>
    <w:p>
      <w:pPr>
        <w:pStyle w:val="Normal"/>
        <w:numPr>
          <w:ilvl w:val="1"/>
          <w:numId w:val="23"/>
        </w:numPr>
        <w:tabs>
          <w:tab w:val="clear" w:pos="1134"/>
          <w:tab w:val="left" w:pos="1021" w:leader="none"/>
        </w:tabs>
        <w:spacing w:before="0" w:after="160"/>
        <w:ind w:firstLine="709" w:left="0"/>
        <w:contextualSpacing/>
        <w:jc w:val="both"/>
        <w:rPr>
          <w:sz w:val="24"/>
          <w:szCs w:val="24"/>
          <w:lang w:eastAsia="ru-RU"/>
        </w:rPr>
      </w:pPr>
      <w:r>
        <w:rPr>
          <w:sz w:val="24"/>
          <w:szCs w:val="24"/>
        </w:rPr>
        <w:t>в форме бумажного документа на основании электронного результата, полученного в ЕПГУ и заверенного сотрудником МФЦ;</w:t>
      </w:r>
    </w:p>
    <w:p>
      <w:pPr>
        <w:pStyle w:val="Normal"/>
        <w:numPr>
          <w:ilvl w:val="1"/>
          <w:numId w:val="23"/>
        </w:numPr>
        <w:tabs>
          <w:tab w:val="clear" w:pos="1134"/>
          <w:tab w:val="left" w:pos="1021" w:leader="none"/>
        </w:tabs>
        <w:spacing w:before="0" w:after="160"/>
        <w:ind w:firstLine="709" w:left="0"/>
        <w:contextualSpacing/>
        <w:jc w:val="both"/>
        <w:rPr>
          <w:sz w:val="24"/>
          <w:szCs w:val="24"/>
          <w:lang w:eastAsia="ru-RU"/>
        </w:rPr>
      </w:pPr>
      <w:r>
        <w:rPr>
          <w:sz w:val="24"/>
          <w:szCs w:val="24"/>
          <w:lang w:eastAsia="ru-RU"/>
        </w:rPr>
        <w:t>в форме электронного документа через ЕПГУ и РПГУ;</w:t>
      </w:r>
    </w:p>
    <w:p>
      <w:pPr>
        <w:pStyle w:val="Normal"/>
        <w:numPr>
          <w:ilvl w:val="1"/>
          <w:numId w:val="23"/>
        </w:numPr>
        <w:tabs>
          <w:tab w:val="clear" w:pos="1134"/>
          <w:tab w:val="left" w:pos="1021" w:leader="none"/>
        </w:tabs>
        <w:spacing w:before="0" w:after="0"/>
        <w:ind w:firstLine="709" w:left="0"/>
        <w:contextualSpacing/>
        <w:jc w:val="both"/>
        <w:rPr>
          <w:sz w:val="24"/>
          <w:szCs w:val="24"/>
          <w:lang w:eastAsia="ru-RU"/>
        </w:rPr>
      </w:pPr>
      <w:r>
        <w:rPr>
          <w:sz w:val="24"/>
          <w:szCs w:val="24"/>
          <w:lang w:eastAsia="ru-RU"/>
        </w:rPr>
        <w:t>в форме электронного документа посредством отправления на адрес электронной почты, указанной в заявлении.</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 xml:space="preserve">Предоставление результата Услуги осуществляется в срок, не превышающий 1 рабочих дней со дня принятия решения о предоставлении Услуги. </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Предоставление Уполномоченным органом или МФЦ результата оказания услуги заявителю независимо от его места жительства (пребывания) в пределах Российской Федерации либо адреса в пределах места нахождения юридического лица не нередусмотрено.</w:t>
      </w:r>
    </w:p>
    <w:p>
      <w:pPr>
        <w:pStyle w:val="Heading5"/>
        <w:numPr>
          <w:ilvl w:val="1"/>
          <w:numId w:val="4"/>
        </w:numPr>
        <w:tabs>
          <w:tab w:val="clear" w:pos="1134"/>
          <w:tab w:val="left" w:pos="567" w:leader="none"/>
          <w:tab w:val="left" w:pos="851" w:leader="none"/>
        </w:tabs>
        <w:spacing w:before="100" w:after="100"/>
        <w:rPr>
          <w:rFonts w:cs="Times New Roman"/>
          <w:b/>
          <w:sz w:val="24"/>
          <w:szCs w:val="24"/>
          <w:lang w:eastAsia="ru-RU"/>
        </w:rPr>
      </w:pPr>
      <w:r>
        <w:rPr>
          <w:rFonts w:cs="Times New Roman"/>
          <w:b/>
          <w:sz w:val="24"/>
          <w:szCs w:val="24"/>
        </w:rPr>
        <w:t xml:space="preserve">Вариант 2. </w:t>
      </w:r>
      <w:r>
        <w:rPr>
          <w:rFonts w:cs="Times New Roman"/>
          <w:b/>
          <w:bCs/>
          <w:sz w:val="24"/>
          <w:szCs w:val="24"/>
        </w:rPr>
        <w:t>Исправление технической ошибки</w:t>
      </w:r>
    </w:p>
    <w:p>
      <w:pPr>
        <w:pStyle w:val="ListParagraph"/>
        <w:numPr>
          <w:ilvl w:val="2"/>
          <w:numId w:val="4"/>
        </w:numPr>
        <w:tabs>
          <w:tab w:val="clear" w:pos="1134"/>
          <w:tab w:val="left" w:pos="851" w:leader="none"/>
        </w:tabs>
        <w:spacing w:before="100" w:after="100"/>
        <w:ind w:hanging="0" w:left="0"/>
        <w:contextualSpacing w:val="false"/>
        <w:jc w:val="center"/>
        <w:rPr>
          <w:b/>
          <w:sz w:val="24"/>
          <w:szCs w:val="24"/>
          <w:lang w:eastAsia="ru-RU"/>
        </w:rPr>
      </w:pPr>
      <w:r>
        <w:rPr>
          <w:b/>
          <w:sz w:val="24"/>
          <w:szCs w:val="24"/>
          <w:lang w:eastAsia="ru-RU"/>
        </w:rPr>
        <w:t>Административные процедуры</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Перечень административных процедур варианта:</w:t>
      </w:r>
    </w:p>
    <w:p>
      <w:pPr>
        <w:pStyle w:val="Default"/>
        <w:numPr>
          <w:ilvl w:val="0"/>
          <w:numId w:val="13"/>
        </w:numPr>
        <w:tabs>
          <w:tab w:val="clear" w:pos="1134"/>
          <w:tab w:val="left" w:pos="993" w:leader="none"/>
          <w:tab w:val="left" w:pos="1418" w:leader="none"/>
        </w:tabs>
        <w:ind w:firstLine="709" w:left="0"/>
        <w:jc w:val="both"/>
        <w:rPr/>
      </w:pPr>
      <w:r>
        <w:rPr/>
        <w:t xml:space="preserve">прием запроса и документов и (или) информации, необходимых для предоставления услуги; </w:t>
      </w:r>
    </w:p>
    <w:p>
      <w:pPr>
        <w:pStyle w:val="Default"/>
        <w:numPr>
          <w:ilvl w:val="0"/>
          <w:numId w:val="13"/>
        </w:numPr>
        <w:tabs>
          <w:tab w:val="clear" w:pos="1134"/>
          <w:tab w:val="left" w:pos="709" w:leader="none"/>
          <w:tab w:val="left" w:pos="993" w:leader="none"/>
          <w:tab w:val="left" w:pos="1418" w:leader="none"/>
        </w:tabs>
        <w:ind w:firstLine="709" w:left="0"/>
        <w:jc w:val="both"/>
        <w:rPr/>
      </w:pPr>
      <w:r>
        <w:rPr/>
        <w:t xml:space="preserve">межведомственное информационное взаимодействие; </w:t>
      </w:r>
    </w:p>
    <w:p>
      <w:pPr>
        <w:pStyle w:val="Default"/>
        <w:numPr>
          <w:ilvl w:val="0"/>
          <w:numId w:val="13"/>
        </w:numPr>
        <w:tabs>
          <w:tab w:val="clear" w:pos="1134"/>
          <w:tab w:val="left" w:pos="709" w:leader="none"/>
          <w:tab w:val="left" w:pos="993" w:leader="none"/>
          <w:tab w:val="left" w:pos="1418" w:leader="none"/>
        </w:tabs>
        <w:ind w:firstLine="709" w:left="0"/>
        <w:jc w:val="both"/>
        <w:rPr/>
      </w:pPr>
      <w:r>
        <w:rPr/>
        <w:t xml:space="preserve">приостановление предоставления услуги; </w:t>
      </w:r>
    </w:p>
    <w:p>
      <w:pPr>
        <w:pStyle w:val="Default"/>
        <w:numPr>
          <w:ilvl w:val="0"/>
          <w:numId w:val="13"/>
        </w:numPr>
        <w:tabs>
          <w:tab w:val="clear" w:pos="1134"/>
          <w:tab w:val="left" w:pos="709" w:leader="none"/>
          <w:tab w:val="left" w:pos="993" w:leader="none"/>
          <w:tab w:val="left" w:pos="1418" w:leader="none"/>
        </w:tabs>
        <w:ind w:firstLine="709" w:left="0"/>
        <w:jc w:val="both"/>
        <w:rPr/>
      </w:pPr>
      <w:r>
        <w:rPr/>
        <w:t xml:space="preserve">принятие решения о предоставлении (об отказе в предоставлении) услуги; </w:t>
      </w:r>
    </w:p>
    <w:p>
      <w:pPr>
        <w:pStyle w:val="Default"/>
        <w:numPr>
          <w:ilvl w:val="0"/>
          <w:numId w:val="13"/>
        </w:numPr>
        <w:tabs>
          <w:tab w:val="clear" w:pos="1134"/>
          <w:tab w:val="left" w:pos="709" w:leader="none"/>
          <w:tab w:val="left" w:pos="993" w:leader="none"/>
          <w:tab w:val="left" w:pos="1418" w:leader="none"/>
        </w:tabs>
        <w:ind w:firstLine="709" w:left="0"/>
        <w:jc w:val="both"/>
        <w:rPr/>
      </w:pPr>
      <w:r>
        <w:rPr/>
        <w:t>предоставление результата предоставления услуги.</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 xml:space="preserve">Результат предоставления услуги: </w:t>
      </w:r>
    </w:p>
    <w:p>
      <w:pPr>
        <w:pStyle w:val="ListParagraph"/>
        <w:numPr>
          <w:ilvl w:val="0"/>
          <w:numId w:val="6"/>
        </w:numPr>
        <w:tabs>
          <w:tab w:val="clear" w:pos="1134"/>
          <w:tab w:val="left" w:pos="993" w:leader="none"/>
          <w:tab w:val="left" w:pos="1560" w:leader="none"/>
        </w:tabs>
        <w:jc w:val="both"/>
        <w:rPr>
          <w:sz w:val="22"/>
          <w:szCs w:val="24"/>
          <w:lang w:eastAsia="ru-RU"/>
        </w:rPr>
      </w:pPr>
      <w:r>
        <w:rPr>
          <w:color w:val="000009"/>
          <w:sz w:val="24"/>
          <w:szCs w:val="26"/>
        </w:rPr>
        <w:t>исправление технической ошибки</w:t>
      </w:r>
      <w:r>
        <w:rPr>
          <w:sz w:val="22"/>
          <w:szCs w:val="24"/>
          <w:lang w:eastAsia="ru-RU"/>
        </w:rPr>
        <w:t xml:space="preserve">; </w:t>
      </w:r>
    </w:p>
    <w:p>
      <w:pPr>
        <w:pStyle w:val="ListParagraph"/>
        <w:numPr>
          <w:ilvl w:val="0"/>
          <w:numId w:val="6"/>
        </w:numPr>
        <w:tabs>
          <w:tab w:val="clear" w:pos="1134"/>
          <w:tab w:val="left" w:pos="993" w:leader="none"/>
          <w:tab w:val="left" w:pos="1560" w:leader="none"/>
        </w:tabs>
        <w:jc w:val="both"/>
        <w:rPr>
          <w:sz w:val="22"/>
          <w:szCs w:val="24"/>
          <w:lang w:eastAsia="ru-RU"/>
        </w:rPr>
      </w:pPr>
      <w:r>
        <w:rPr>
          <w:color w:val="000009"/>
          <w:sz w:val="24"/>
          <w:szCs w:val="26"/>
        </w:rPr>
        <w:t>отказ в исправлении технической ошибки</w:t>
      </w:r>
      <w:r>
        <w:rPr>
          <w:sz w:val="22"/>
          <w:szCs w:val="24"/>
          <w:lang w:eastAsia="ru-RU"/>
        </w:rPr>
        <w:t>;</w:t>
      </w:r>
    </w:p>
    <w:p>
      <w:pPr>
        <w:pStyle w:val="Default"/>
        <w:ind w:firstLine="709"/>
        <w:rPr>
          <w:szCs w:val="26"/>
        </w:rPr>
      </w:pPr>
      <w:r>
        <w:rPr>
          <w:color w:val="000009"/>
          <w:szCs w:val="26"/>
        </w:rPr>
        <w:t xml:space="preserve">Документом, содержащим решение об исправлении технической ошибки, является Уведомление о соответствии. </w:t>
      </w:r>
    </w:p>
    <w:p>
      <w:pPr>
        <w:pStyle w:val="Normal"/>
        <w:tabs>
          <w:tab w:val="clear" w:pos="1134"/>
          <w:tab w:val="left" w:pos="1560" w:leader="none"/>
        </w:tabs>
        <w:ind w:firstLine="709"/>
        <w:jc w:val="both"/>
        <w:rPr>
          <w:sz w:val="22"/>
          <w:szCs w:val="24"/>
          <w:lang w:eastAsia="ru-RU"/>
        </w:rPr>
      </w:pPr>
      <w:r>
        <w:rPr>
          <w:color w:val="000009"/>
          <w:sz w:val="24"/>
          <w:szCs w:val="26"/>
        </w:rPr>
        <w:t>Документом, содержащим решение об отказе в исправлении технической ошибки, является уведомление об отказе в исправлении технической ошибки</w:t>
      </w:r>
      <w:r>
        <w:rPr>
          <w:sz w:val="22"/>
          <w:szCs w:val="24"/>
          <w:lang w:eastAsia="ru-RU"/>
        </w:rPr>
        <w:t>.</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Максимальный срок предоставления Услуги исчесляется со дня регистрации запроса и документов, необходимых для предоставлении Услуги составляет 5 рабочих дней с даты регистрации заявления о предоставлении Услуги и документов, необходимых для предоставления Услуги в Уполномоченном органе, МФЦ, через ЕПГУ, РПГУ.</w:t>
      </w:r>
    </w:p>
    <w:p>
      <w:pPr>
        <w:pStyle w:val="ListParagraph"/>
        <w:numPr>
          <w:ilvl w:val="2"/>
          <w:numId w:val="4"/>
        </w:numPr>
        <w:tabs>
          <w:tab w:val="clear" w:pos="1134"/>
          <w:tab w:val="left" w:pos="567" w:leader="none"/>
        </w:tabs>
        <w:spacing w:before="100" w:after="100"/>
        <w:ind w:hanging="0" w:left="0"/>
        <w:contextualSpacing w:val="false"/>
        <w:jc w:val="center"/>
        <w:rPr>
          <w:b/>
          <w:sz w:val="24"/>
          <w:szCs w:val="24"/>
          <w:lang w:eastAsia="ru-RU"/>
        </w:rPr>
      </w:pPr>
      <w:r>
        <w:rPr>
          <w:b/>
          <w:sz w:val="24"/>
          <w:szCs w:val="24"/>
          <w:lang w:eastAsia="ru-RU"/>
        </w:rPr>
        <w:t>Прием заявления и документов и (или) информации, необходимых для предоставления Услуги</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Орган ,предоставляющий услугу – Уполномоченный орган.</w:t>
      </w:r>
    </w:p>
    <w:p>
      <w:pPr>
        <w:pStyle w:val="Normal"/>
        <w:spacing w:before="0" w:after="0"/>
        <w:ind w:firstLine="709"/>
        <w:contextualSpacing/>
        <w:jc w:val="both"/>
        <w:rPr>
          <w:sz w:val="24"/>
          <w:szCs w:val="24"/>
          <w:lang w:eastAsia="ru-RU"/>
        </w:rPr>
      </w:pPr>
      <w:r>
        <w:rPr>
          <w:sz w:val="24"/>
          <w:szCs w:val="24"/>
          <w:lang w:eastAsia="ru-RU"/>
        </w:rPr>
        <w:t>Прием от заявителя (представителя заявителя) запроса и иных документов, необходимых для предоставления услуги, осуществляется одним из следующих способов:</w:t>
      </w:r>
    </w:p>
    <w:p>
      <w:pPr>
        <w:pStyle w:val="Normal"/>
        <w:spacing w:before="0" w:after="0"/>
        <w:ind w:firstLine="709"/>
        <w:contextualSpacing/>
        <w:jc w:val="both"/>
        <w:rPr>
          <w:sz w:val="24"/>
          <w:szCs w:val="24"/>
          <w:lang w:eastAsia="ru-RU"/>
        </w:rPr>
      </w:pPr>
      <w:r>
        <w:rPr>
          <w:sz w:val="24"/>
          <w:szCs w:val="24"/>
          <w:lang w:eastAsia="ru-RU"/>
        </w:rPr>
        <w:t>- в форме электронного документа через РПГУ и ЕПГУ;</w:t>
      </w:r>
    </w:p>
    <w:p>
      <w:pPr>
        <w:pStyle w:val="Normal"/>
        <w:spacing w:before="0" w:after="0"/>
        <w:ind w:firstLine="709"/>
        <w:contextualSpacing/>
        <w:jc w:val="both"/>
        <w:rPr>
          <w:sz w:val="24"/>
          <w:szCs w:val="24"/>
          <w:lang w:eastAsia="ru-RU"/>
        </w:rPr>
      </w:pPr>
      <w:r>
        <w:rPr>
          <w:sz w:val="24"/>
          <w:szCs w:val="24"/>
          <w:lang w:eastAsia="ru-RU"/>
        </w:rPr>
        <w:t>- в форме документов на бумажном носителе посредством подачи запроса в Уполномоченный орган или МФЦ.</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w:t>
      </w:r>
    </w:p>
    <w:p>
      <w:pPr>
        <w:pStyle w:val="ListParagraph"/>
        <w:numPr>
          <w:ilvl w:val="0"/>
          <w:numId w:val="11"/>
        </w:numPr>
        <w:ind w:firstLine="709" w:left="0"/>
        <w:rPr>
          <w:sz w:val="24"/>
          <w:szCs w:val="24"/>
        </w:rPr>
      </w:pPr>
      <w:r>
        <w:rPr>
          <w:sz w:val="24"/>
          <w:szCs w:val="24"/>
        </w:rPr>
        <w:t>заявление об исправлении технической ошибки по форме, приведенной в приложении № 4 к административному регламенту;</w:t>
      </w:r>
    </w:p>
    <w:p>
      <w:pPr>
        <w:pStyle w:val="ListParagraph"/>
        <w:numPr>
          <w:ilvl w:val="0"/>
          <w:numId w:val="11"/>
        </w:numPr>
        <w:ind w:firstLine="709" w:left="0"/>
        <w:rPr>
          <w:sz w:val="24"/>
          <w:szCs w:val="24"/>
        </w:rPr>
      </w:pPr>
      <w:r>
        <w:rPr>
          <w:sz w:val="24"/>
          <w:szCs w:val="24"/>
        </w:rPr>
        <w:t>документ, удостоверяющий личность заявителя (представителя заявителя - в случае обращения представителя заявителя);</w:t>
      </w:r>
    </w:p>
    <w:p>
      <w:pPr>
        <w:pStyle w:val="ListParagraph"/>
        <w:numPr>
          <w:ilvl w:val="0"/>
          <w:numId w:val="11"/>
        </w:numPr>
        <w:ind w:firstLine="709" w:left="0"/>
        <w:jc w:val="both"/>
        <w:rPr>
          <w:sz w:val="24"/>
          <w:szCs w:val="24"/>
        </w:rPr>
      </w:pPr>
      <w:r>
        <w:rPr>
          <w:sz w:val="24"/>
          <w:szCs w:val="24"/>
        </w:rPr>
        <w:t>документ, подтверждающий полномочия представителя заявителя (в случае обращения представителя заявителя).</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r>
        <w:rPr>
          <w:sz w:val="24"/>
          <w:szCs w:val="24"/>
        </w:rPr>
        <w:t>.</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Документы, прилагаемые заявителем к заявлению о предоставлении муниципальной услуги, представляемые в электронной форме, направляются в следующих форматах:</w:t>
      </w:r>
    </w:p>
    <w:p>
      <w:pPr>
        <w:pStyle w:val="Normal"/>
        <w:numPr>
          <w:ilvl w:val="1"/>
          <w:numId w:val="9"/>
        </w:numPr>
        <w:tabs>
          <w:tab w:val="clear" w:pos="1134"/>
          <w:tab w:val="left" w:pos="1021" w:leader="none"/>
        </w:tabs>
        <w:spacing w:before="0" w:after="0"/>
        <w:ind w:firstLine="709" w:left="0"/>
        <w:contextualSpacing/>
        <w:jc w:val="both"/>
        <w:rPr>
          <w:sz w:val="24"/>
          <w:szCs w:val="24"/>
        </w:rPr>
      </w:pPr>
      <w:r>
        <w:rPr>
          <w:sz w:val="24"/>
          <w:szCs w:val="24"/>
        </w:rPr>
        <w:t>xml - для документов, в отношении которых утверждены формы и требования по формированию электронных документов в виде файлов в формате xml;</w:t>
      </w:r>
    </w:p>
    <w:p>
      <w:pPr>
        <w:pStyle w:val="Normal"/>
        <w:numPr>
          <w:ilvl w:val="1"/>
          <w:numId w:val="9"/>
        </w:numPr>
        <w:tabs>
          <w:tab w:val="clear" w:pos="1134"/>
          <w:tab w:val="left" w:pos="1021" w:leader="none"/>
        </w:tabs>
        <w:spacing w:before="0" w:after="0"/>
        <w:ind w:firstLine="709" w:left="0"/>
        <w:contextualSpacing/>
        <w:jc w:val="both"/>
        <w:rPr>
          <w:sz w:val="24"/>
          <w:szCs w:val="24"/>
        </w:rPr>
      </w:pPr>
      <w:r>
        <w:rPr>
          <w:sz w:val="24"/>
          <w:szCs w:val="24"/>
        </w:rPr>
        <w:t xml:space="preserve"> </w:t>
      </w:r>
      <w:r>
        <w:rPr>
          <w:sz w:val="24"/>
          <w:szCs w:val="24"/>
        </w:rPr>
        <w:t>doc, docx, odt - для документов с текстовым содержанием, не включающим формулы;</w:t>
      </w:r>
    </w:p>
    <w:p>
      <w:pPr>
        <w:pStyle w:val="Normal"/>
        <w:numPr>
          <w:ilvl w:val="1"/>
          <w:numId w:val="9"/>
        </w:numPr>
        <w:tabs>
          <w:tab w:val="clear" w:pos="1134"/>
          <w:tab w:val="left" w:pos="1021" w:leader="none"/>
        </w:tabs>
        <w:spacing w:before="0" w:after="0"/>
        <w:ind w:firstLine="709" w:left="0"/>
        <w:contextualSpacing/>
        <w:jc w:val="both"/>
        <w:rPr>
          <w:sz w:val="24"/>
          <w:szCs w:val="24"/>
        </w:rPr>
      </w:pPr>
      <w:r>
        <w:rPr>
          <w:sz w:val="24"/>
          <w:szCs w:val="24"/>
        </w:rPr>
        <w:t>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Основания для отказа в приеме заявления и документов:</w:t>
      </w:r>
    </w:p>
    <w:p>
      <w:pPr>
        <w:pStyle w:val="Normal"/>
        <w:numPr>
          <w:ilvl w:val="1"/>
          <w:numId w:val="9"/>
        </w:numPr>
        <w:tabs>
          <w:tab w:val="clear" w:pos="1134"/>
          <w:tab w:val="left" w:pos="1021" w:leader="none"/>
        </w:tabs>
        <w:spacing w:before="0" w:after="0"/>
        <w:ind w:firstLine="709" w:left="0"/>
        <w:contextualSpacing/>
        <w:jc w:val="both"/>
        <w:rPr>
          <w:sz w:val="24"/>
          <w:szCs w:val="24"/>
        </w:rPr>
      </w:pPr>
      <w:r>
        <w:rPr>
          <w:sz w:val="24"/>
          <w:szCs w:val="24"/>
        </w:rPr>
        <w:t>заявление подано в орган, в полномочия которого не входит предоставление муниципальной услуги;</w:t>
      </w:r>
    </w:p>
    <w:p>
      <w:pPr>
        <w:pStyle w:val="Normal"/>
        <w:numPr>
          <w:ilvl w:val="1"/>
          <w:numId w:val="9"/>
        </w:numPr>
        <w:tabs>
          <w:tab w:val="clear" w:pos="1134"/>
          <w:tab w:val="left" w:pos="1021" w:leader="none"/>
        </w:tabs>
        <w:spacing w:before="0" w:after="0"/>
        <w:ind w:firstLine="709" w:left="0"/>
        <w:contextualSpacing/>
        <w:jc w:val="both"/>
        <w:rPr>
          <w:sz w:val="24"/>
          <w:szCs w:val="24"/>
        </w:rPr>
      </w:pPr>
      <w:r>
        <w:rPr>
          <w:sz w:val="24"/>
          <w:szCs w:val="24"/>
        </w:rPr>
        <w:t>к заявлению не приложены документы, предусмотренные пунктом 3.4.3.1 административного регламента.</w:t>
      </w:r>
    </w:p>
    <w:p>
      <w:pPr>
        <w:pStyle w:val="Normal"/>
        <w:tabs>
          <w:tab w:val="clear" w:pos="1134"/>
          <w:tab w:val="left" w:pos="1560" w:leader="none"/>
        </w:tabs>
        <w:ind w:firstLine="709"/>
        <w:jc w:val="both"/>
        <w:rPr>
          <w:sz w:val="24"/>
          <w:szCs w:val="24"/>
          <w:lang w:eastAsia="ru-RU"/>
        </w:rPr>
      </w:pPr>
      <w:r>
        <w:rPr>
          <w:sz w:val="24"/>
          <w:szCs w:val="24"/>
          <w:lang w:eastAsia="ru-RU"/>
        </w:rPr>
        <w:t xml:space="preserve">Форма уведомления об отказе в приеме документов приведена в </w:t>
      </w:r>
      <w:hyperlink w:anchor="_Приложение_№_3_1">
        <w:r>
          <w:rPr>
            <w:rStyle w:val="Hyperlink"/>
            <w:sz w:val="24"/>
            <w:szCs w:val="24"/>
            <w:lang w:eastAsia="ru-RU"/>
          </w:rPr>
          <w:t>приложении № 3</w:t>
        </w:r>
      </w:hyperlink>
      <w:r>
        <w:rPr>
          <w:sz w:val="24"/>
          <w:szCs w:val="24"/>
          <w:lang w:eastAsia="ru-RU"/>
        </w:rPr>
        <w:t xml:space="preserve"> к административному регламенту.</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Приём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предусмотрен.</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Срок регистрации запроса и документов, необходимых для предоставления муниципальной услуги, в случае личного обращения в уполномоченный орган или МФЦ – 15 (пятнадцать) минут.</w:t>
      </w:r>
    </w:p>
    <w:p>
      <w:pPr>
        <w:pStyle w:val="ListParagraph"/>
        <w:numPr>
          <w:ilvl w:val="2"/>
          <w:numId w:val="4"/>
        </w:numPr>
        <w:tabs>
          <w:tab w:val="clear" w:pos="1134"/>
          <w:tab w:val="left" w:pos="851" w:leader="none"/>
        </w:tabs>
        <w:spacing w:before="100" w:after="100"/>
        <w:ind w:hanging="0" w:left="0"/>
        <w:contextualSpacing w:val="false"/>
        <w:jc w:val="center"/>
        <w:rPr>
          <w:b/>
          <w:sz w:val="24"/>
          <w:szCs w:val="24"/>
          <w:lang w:eastAsia="ru-RU"/>
        </w:rPr>
      </w:pPr>
      <w:r>
        <w:rPr>
          <w:b/>
          <w:sz w:val="24"/>
          <w:szCs w:val="24"/>
          <w:lang w:eastAsia="ru-RU"/>
        </w:rPr>
        <w:t xml:space="preserve">Межведомственное информационное взаимодействие </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Основанием для начала административной процедуры является непредставление заявителем (представителем заявителя) документов, из числа указанных в подпункте 3.3.2.3. пункта 3.3.2 подраздела 3.3 раздела 3 настоящего административного регламента, которые заявитель (представитель заявителя) в соответствии с требованиями Федерального закона № 210-ФЗ вправе представить по собственной инициативе.</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Межведомственное информационное взаимодействие осуществляется посредством СМЭВ.</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Органы (организации), с которыми осуществляется межведомственное взаимодействие:</w:t>
      </w:r>
    </w:p>
    <w:p>
      <w:pPr>
        <w:pStyle w:val="Normal"/>
        <w:numPr>
          <w:ilvl w:val="0"/>
          <w:numId w:val="12"/>
        </w:numPr>
        <w:tabs>
          <w:tab w:val="clear" w:pos="1134"/>
          <w:tab w:val="left" w:pos="1021" w:leader="none"/>
        </w:tabs>
        <w:spacing w:before="0" w:after="0"/>
        <w:ind w:firstLine="709"/>
        <w:contextualSpacing/>
        <w:jc w:val="both"/>
        <w:rPr>
          <w:sz w:val="24"/>
          <w:szCs w:val="24"/>
        </w:rPr>
      </w:pPr>
      <w:r>
        <w:rPr>
          <w:sz w:val="24"/>
          <w:szCs w:val="24"/>
        </w:rPr>
        <w:t>Федеральная налоговая служба России, в которую направляется информационный запрос «Выписка из Единого государственного реестра юридических лиц»;</w:t>
      </w:r>
    </w:p>
    <w:p>
      <w:pPr>
        <w:pStyle w:val="Normal"/>
        <w:numPr>
          <w:ilvl w:val="0"/>
          <w:numId w:val="12"/>
        </w:numPr>
        <w:tabs>
          <w:tab w:val="clear" w:pos="1134"/>
          <w:tab w:val="left" w:pos="1021" w:leader="none"/>
        </w:tabs>
        <w:spacing w:before="0" w:after="0"/>
        <w:ind w:firstLine="709"/>
        <w:contextualSpacing/>
        <w:jc w:val="both"/>
        <w:rPr>
          <w:sz w:val="24"/>
          <w:szCs w:val="24"/>
        </w:rPr>
      </w:pPr>
      <w:r>
        <w:rPr>
          <w:sz w:val="24"/>
          <w:szCs w:val="24"/>
        </w:rPr>
        <w:t>публично-правовая компания «Роскадастр», в которую направляется информационный запрос «Прием обращений в федеральную государственную информационную систему (ФГИС ЕГРН);</w:t>
      </w:r>
    </w:p>
    <w:p>
      <w:pPr>
        <w:pStyle w:val="Normal"/>
        <w:numPr>
          <w:ilvl w:val="0"/>
          <w:numId w:val="12"/>
        </w:numPr>
        <w:tabs>
          <w:tab w:val="clear" w:pos="1134"/>
          <w:tab w:val="left" w:pos="1021" w:leader="none"/>
        </w:tabs>
        <w:spacing w:before="0" w:after="0"/>
        <w:ind w:firstLine="709"/>
        <w:contextualSpacing/>
        <w:jc w:val="both"/>
        <w:rPr>
          <w:sz w:val="24"/>
          <w:szCs w:val="24"/>
        </w:rPr>
      </w:pPr>
      <w:r>
        <w:rPr>
          <w:sz w:val="24"/>
          <w:szCs w:val="24"/>
        </w:rPr>
        <w:t>Министерство внутренних дел Российской Федерации, в которое направляется информационный запрос «Проверка действительности Паспорта Гражданина РФ по серии и номеру».</w:t>
      </w:r>
    </w:p>
    <w:p>
      <w:pPr>
        <w:pStyle w:val="ListParagraph"/>
        <w:numPr>
          <w:ilvl w:val="3"/>
          <w:numId w:val="4"/>
        </w:numPr>
        <w:tabs>
          <w:tab w:val="clear" w:pos="1134"/>
          <w:tab w:val="left" w:pos="1560" w:leader="none"/>
        </w:tabs>
        <w:ind w:firstLine="709" w:left="0"/>
        <w:jc w:val="both"/>
        <w:rPr>
          <w:sz w:val="24"/>
          <w:szCs w:val="24"/>
        </w:rPr>
      </w:pPr>
      <w:r>
        <w:rPr>
          <w:sz w:val="24"/>
          <w:szCs w:val="24"/>
        </w:rPr>
        <w:t>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pPr>
        <w:pStyle w:val="Normal"/>
        <w:numPr>
          <w:ilvl w:val="0"/>
          <w:numId w:val="24"/>
        </w:numPr>
        <w:tabs>
          <w:tab w:val="clear" w:pos="1134"/>
          <w:tab w:val="left" w:pos="1021" w:leader="none"/>
        </w:tabs>
        <w:spacing w:before="0" w:after="0"/>
        <w:ind w:firstLine="709"/>
        <w:contextualSpacing/>
        <w:jc w:val="both"/>
        <w:rPr>
          <w:sz w:val="24"/>
          <w:szCs w:val="24"/>
        </w:rPr>
      </w:pPr>
      <w:r>
        <w:rPr>
          <w:bCs/>
          <w:sz w:val="24"/>
          <w:szCs w:val="24"/>
        </w:rPr>
        <w:t>сведения, содержащиеся в разрешении на строительство или уведомлении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Pr>
          <w:sz w:val="24"/>
          <w:szCs w:val="24"/>
        </w:rPr>
        <w:t>.</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 xml:space="preserve">Срок направления межведомственного запроса составляет 1 рабочий день с даты регистрации заявления. </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Срок направления ответа на межведомственный запрос, сформированный без использования СМЭВ, не может превышать 5 (пяти) рабочих дней со дня поступления межведомственного запроса в органы (организации).</w:t>
      </w:r>
    </w:p>
    <w:p>
      <w:pPr>
        <w:pStyle w:val="ListParagraph"/>
        <w:numPr>
          <w:ilvl w:val="2"/>
          <w:numId w:val="4"/>
        </w:numPr>
        <w:tabs>
          <w:tab w:val="clear" w:pos="1134"/>
          <w:tab w:val="left" w:pos="851" w:leader="none"/>
        </w:tabs>
        <w:spacing w:before="100" w:after="100"/>
        <w:ind w:hanging="0" w:left="0"/>
        <w:contextualSpacing w:val="false"/>
        <w:jc w:val="center"/>
        <w:rPr>
          <w:b/>
          <w:sz w:val="24"/>
          <w:szCs w:val="24"/>
          <w:lang w:eastAsia="ru-RU"/>
        </w:rPr>
      </w:pPr>
      <w:r>
        <w:rPr>
          <w:b/>
          <w:sz w:val="24"/>
          <w:szCs w:val="24"/>
          <w:lang w:eastAsia="ru-RU"/>
        </w:rPr>
        <w:t>Приостановление предоставления услуги</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Основания для приостановления предоставления Услуги не предусмотрены.</w:t>
      </w:r>
    </w:p>
    <w:p>
      <w:pPr>
        <w:pStyle w:val="ListParagraph"/>
        <w:numPr>
          <w:ilvl w:val="2"/>
          <w:numId w:val="4"/>
        </w:numPr>
        <w:tabs>
          <w:tab w:val="clear" w:pos="1134"/>
          <w:tab w:val="left" w:pos="851" w:leader="none"/>
        </w:tabs>
        <w:spacing w:before="100" w:after="100"/>
        <w:ind w:hanging="0" w:left="0"/>
        <w:contextualSpacing w:val="false"/>
        <w:jc w:val="center"/>
        <w:rPr>
          <w:b/>
          <w:sz w:val="24"/>
          <w:szCs w:val="24"/>
          <w:lang w:eastAsia="ru-RU"/>
        </w:rPr>
      </w:pPr>
      <w:r>
        <w:rPr>
          <w:b/>
          <w:sz w:val="24"/>
          <w:szCs w:val="24"/>
          <w:lang w:eastAsia="ru-RU"/>
        </w:rPr>
        <w:t>Принятие решения о предоставлении (об отказе в предоставлении) Услуги</w:t>
      </w:r>
    </w:p>
    <w:p>
      <w:pPr>
        <w:pStyle w:val="ListParagraph"/>
        <w:numPr>
          <w:ilvl w:val="3"/>
          <w:numId w:val="4"/>
        </w:numPr>
        <w:tabs>
          <w:tab w:val="clear" w:pos="1134"/>
          <w:tab w:val="left" w:pos="1560" w:leader="none"/>
        </w:tabs>
        <w:ind w:firstLine="709" w:left="0"/>
        <w:jc w:val="both"/>
        <w:rPr>
          <w:sz w:val="24"/>
          <w:szCs w:val="24"/>
        </w:rPr>
      </w:pPr>
      <w:r>
        <w:rPr>
          <w:sz w:val="24"/>
          <w:szCs w:val="24"/>
        </w:rPr>
        <w:t>Основания для отказа в предоставлении муниципальной услуги:</w:t>
      </w:r>
    </w:p>
    <w:p>
      <w:pPr>
        <w:pStyle w:val="ListParagraph"/>
        <w:numPr>
          <w:ilvl w:val="0"/>
          <w:numId w:val="25"/>
        </w:numPr>
        <w:tabs>
          <w:tab w:val="left" w:pos="1134" w:leader="none"/>
          <w:tab w:val="left" w:pos="1560" w:leader="none"/>
        </w:tabs>
        <w:ind w:firstLine="709" w:left="0"/>
        <w:jc w:val="both"/>
        <w:rPr>
          <w:sz w:val="24"/>
          <w:szCs w:val="24"/>
        </w:rPr>
      </w:pPr>
      <w:r>
        <w:rPr>
          <w:sz w:val="24"/>
          <w:szCs w:val="24"/>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w:t>
      </w:r>
    </w:p>
    <w:p>
      <w:pPr>
        <w:pStyle w:val="ListParagraph"/>
        <w:numPr>
          <w:ilvl w:val="0"/>
          <w:numId w:val="25"/>
        </w:numPr>
        <w:tabs>
          <w:tab w:val="left" w:pos="1134" w:leader="none"/>
          <w:tab w:val="left" w:pos="1560" w:leader="none"/>
        </w:tabs>
        <w:ind w:firstLine="709" w:left="0"/>
        <w:jc w:val="both"/>
        <w:rPr>
          <w:sz w:val="24"/>
          <w:szCs w:val="24"/>
        </w:rPr>
      </w:pPr>
      <w:r>
        <w:rPr>
          <w:sz w:val="24"/>
          <w:szCs w:val="24"/>
        </w:rPr>
        <w:t xml:space="preserve">в ходе освидетельствования проведения работ по реконструкции объекта индивидуального жилищного строительства или дома блокированной застройки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 </w:t>
      </w:r>
    </w:p>
    <w:p>
      <w:pPr>
        <w:pStyle w:val="Normal"/>
        <w:ind w:firstLine="709"/>
        <w:jc w:val="both"/>
        <w:rPr>
          <w:sz w:val="24"/>
          <w:szCs w:val="24"/>
        </w:rPr>
      </w:pPr>
      <w:r>
        <w:rPr>
          <w:sz w:val="24"/>
          <w:szCs w:val="24"/>
        </w:rPr>
        <w:t xml:space="preserve">Срок принятия решения о предоставлении муниципальной услуги составляет 1 рабочий день с даты получения Администрацией всех сведений, необходимых для принятия решения. </w:t>
      </w:r>
    </w:p>
    <w:p>
      <w:pPr>
        <w:pStyle w:val="ListParagraph"/>
        <w:numPr>
          <w:ilvl w:val="2"/>
          <w:numId w:val="4"/>
        </w:numPr>
        <w:tabs>
          <w:tab w:val="clear" w:pos="1134"/>
          <w:tab w:val="left" w:pos="851" w:leader="none"/>
        </w:tabs>
        <w:spacing w:before="100" w:after="100"/>
        <w:ind w:hanging="0" w:left="0"/>
        <w:contextualSpacing w:val="false"/>
        <w:jc w:val="center"/>
        <w:rPr>
          <w:b/>
          <w:sz w:val="24"/>
          <w:szCs w:val="24"/>
          <w:lang w:eastAsia="ru-RU"/>
        </w:rPr>
      </w:pPr>
      <w:r>
        <w:rPr>
          <w:b/>
          <w:sz w:val="24"/>
          <w:szCs w:val="24"/>
          <w:lang w:eastAsia="ru-RU"/>
        </w:rPr>
        <w:t xml:space="preserve">Предоставление результата Услуги </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Результат предоставления услуги может быть получен:</w:t>
      </w:r>
    </w:p>
    <w:p>
      <w:pPr>
        <w:pStyle w:val="Normal"/>
        <w:numPr>
          <w:ilvl w:val="1"/>
          <w:numId w:val="24"/>
        </w:numPr>
        <w:tabs>
          <w:tab w:val="clear" w:pos="1134"/>
          <w:tab w:val="left" w:pos="1021" w:leader="none"/>
        </w:tabs>
        <w:spacing w:before="0" w:after="160"/>
        <w:ind w:firstLine="709" w:left="0"/>
        <w:contextualSpacing/>
        <w:jc w:val="both"/>
        <w:rPr>
          <w:sz w:val="24"/>
          <w:szCs w:val="24"/>
          <w:lang w:eastAsia="ru-RU"/>
        </w:rPr>
      </w:pPr>
      <w:r>
        <w:rPr>
          <w:sz w:val="24"/>
          <w:szCs w:val="24"/>
        </w:rPr>
        <w:t xml:space="preserve">в форме документа на бумажном носителе посредством выдачи заявителю в Уполномоченный орган лично по предъявлении удостоверяющего личность документа под личную подпись; </w:t>
      </w:r>
    </w:p>
    <w:p>
      <w:pPr>
        <w:pStyle w:val="Normal"/>
        <w:numPr>
          <w:ilvl w:val="1"/>
          <w:numId w:val="24"/>
        </w:numPr>
        <w:tabs>
          <w:tab w:val="clear" w:pos="1134"/>
          <w:tab w:val="left" w:pos="1021" w:leader="none"/>
        </w:tabs>
        <w:spacing w:before="0" w:after="160"/>
        <w:ind w:firstLine="709" w:left="0"/>
        <w:contextualSpacing/>
        <w:jc w:val="both"/>
        <w:rPr>
          <w:sz w:val="24"/>
          <w:szCs w:val="24"/>
        </w:rPr>
      </w:pPr>
      <w:r>
        <w:rPr>
          <w:sz w:val="24"/>
          <w:szCs w:val="24"/>
        </w:rPr>
        <w:t>форме документа на бумажном носителе посредством почтового отправления на адрес заявителя, указанный в заявлении;</w:t>
      </w:r>
    </w:p>
    <w:p>
      <w:pPr>
        <w:pStyle w:val="Normal"/>
        <w:numPr>
          <w:ilvl w:val="1"/>
          <w:numId w:val="24"/>
        </w:numPr>
        <w:tabs>
          <w:tab w:val="clear" w:pos="1134"/>
          <w:tab w:val="left" w:pos="1021" w:leader="none"/>
        </w:tabs>
        <w:spacing w:before="0" w:after="160"/>
        <w:ind w:firstLine="709" w:left="0"/>
        <w:contextualSpacing/>
        <w:jc w:val="both"/>
        <w:rPr>
          <w:sz w:val="24"/>
          <w:szCs w:val="24"/>
          <w:lang w:eastAsia="ru-RU"/>
        </w:rPr>
      </w:pPr>
      <w:r>
        <w:rPr>
          <w:sz w:val="24"/>
          <w:szCs w:val="24"/>
        </w:rPr>
        <w:t>в форме бумажного документа на основании электронного результата, полученного в ЕПГУ и заверенного сотрудником МФЦ;</w:t>
      </w:r>
    </w:p>
    <w:p>
      <w:pPr>
        <w:pStyle w:val="Normal"/>
        <w:numPr>
          <w:ilvl w:val="1"/>
          <w:numId w:val="24"/>
        </w:numPr>
        <w:tabs>
          <w:tab w:val="clear" w:pos="1134"/>
          <w:tab w:val="left" w:pos="1021" w:leader="none"/>
        </w:tabs>
        <w:spacing w:before="0" w:after="160"/>
        <w:ind w:firstLine="709" w:left="0"/>
        <w:contextualSpacing/>
        <w:jc w:val="both"/>
        <w:rPr>
          <w:sz w:val="24"/>
          <w:szCs w:val="24"/>
          <w:lang w:eastAsia="ru-RU"/>
        </w:rPr>
      </w:pPr>
      <w:r>
        <w:rPr>
          <w:sz w:val="24"/>
          <w:szCs w:val="24"/>
          <w:lang w:eastAsia="ru-RU"/>
        </w:rPr>
        <w:t>в форме электронного документа через ЕПГУ и РПГУ;</w:t>
      </w:r>
    </w:p>
    <w:p>
      <w:pPr>
        <w:pStyle w:val="Normal"/>
        <w:numPr>
          <w:ilvl w:val="1"/>
          <w:numId w:val="24"/>
        </w:numPr>
        <w:tabs>
          <w:tab w:val="clear" w:pos="1134"/>
          <w:tab w:val="left" w:pos="1021" w:leader="none"/>
        </w:tabs>
        <w:spacing w:before="0" w:after="0"/>
        <w:ind w:firstLine="709" w:left="0"/>
        <w:contextualSpacing/>
        <w:jc w:val="both"/>
        <w:rPr>
          <w:sz w:val="24"/>
          <w:szCs w:val="24"/>
          <w:lang w:eastAsia="ru-RU"/>
        </w:rPr>
      </w:pPr>
      <w:r>
        <w:rPr>
          <w:sz w:val="24"/>
          <w:szCs w:val="24"/>
          <w:lang w:eastAsia="ru-RU"/>
        </w:rPr>
        <w:t>в форме электронного документа посредством отправления на адрес электронной почты, указанной в заявлении.</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 xml:space="preserve">Предоставление результата Услуги осуществляется в срок, не превышающий 1 рабочий день со дня принятия решения о предоставлении Услуги. </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Предоставление Уполномоченным органом или МФЦ результата оказания услуги заявителю независимо от его места жительства (пребывания) в пределах Российской Федерации либо адреса в пределах места нахождения юридического лица не нередусмотрено.</w:t>
      </w:r>
    </w:p>
    <w:p>
      <w:pPr>
        <w:pStyle w:val="Heading5"/>
        <w:numPr>
          <w:ilvl w:val="1"/>
          <w:numId w:val="4"/>
        </w:numPr>
        <w:tabs>
          <w:tab w:val="clear" w:pos="1134"/>
          <w:tab w:val="left" w:pos="567" w:leader="none"/>
        </w:tabs>
        <w:spacing w:before="200" w:after="120"/>
        <w:rPr>
          <w:rFonts w:cs="Times New Roman"/>
          <w:b/>
          <w:sz w:val="24"/>
          <w:szCs w:val="24"/>
        </w:rPr>
      </w:pPr>
      <w:r>
        <w:rPr>
          <w:rFonts w:cs="Times New Roman"/>
          <w:b/>
          <w:sz w:val="24"/>
          <w:szCs w:val="24"/>
        </w:rPr>
        <w:t xml:space="preserve">Вариант 3. </w:t>
      </w:r>
      <w:r>
        <w:rPr>
          <w:rFonts w:cs="Times New Roman"/>
          <w:b/>
          <w:bCs/>
          <w:sz w:val="24"/>
          <w:szCs w:val="24"/>
        </w:rPr>
        <w:t>Получение дубликата</w:t>
      </w:r>
    </w:p>
    <w:p>
      <w:pPr>
        <w:pStyle w:val="ListParagraph"/>
        <w:numPr>
          <w:ilvl w:val="2"/>
          <w:numId w:val="4"/>
        </w:numPr>
        <w:tabs>
          <w:tab w:val="clear" w:pos="1134"/>
          <w:tab w:val="left" w:pos="851" w:leader="none"/>
        </w:tabs>
        <w:spacing w:before="100" w:after="100"/>
        <w:ind w:hanging="0" w:left="0"/>
        <w:contextualSpacing w:val="false"/>
        <w:jc w:val="center"/>
        <w:rPr>
          <w:b/>
          <w:sz w:val="24"/>
          <w:szCs w:val="24"/>
          <w:lang w:eastAsia="ru-RU"/>
        </w:rPr>
      </w:pPr>
      <w:r>
        <w:rPr>
          <w:b/>
          <w:sz w:val="24"/>
          <w:szCs w:val="24"/>
          <w:lang w:eastAsia="ru-RU"/>
        </w:rPr>
        <w:t>Административные процедуры</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Перечень административных процедур варианта:</w:t>
      </w:r>
    </w:p>
    <w:p>
      <w:pPr>
        <w:pStyle w:val="Default"/>
        <w:numPr>
          <w:ilvl w:val="0"/>
          <w:numId w:val="14"/>
        </w:numPr>
        <w:tabs>
          <w:tab w:val="clear" w:pos="1134"/>
          <w:tab w:val="left" w:pos="709" w:leader="none"/>
          <w:tab w:val="left" w:pos="993" w:leader="none"/>
          <w:tab w:val="left" w:pos="1418" w:leader="none"/>
        </w:tabs>
        <w:jc w:val="both"/>
        <w:rPr/>
      </w:pPr>
      <w:r>
        <w:rPr/>
        <w:t xml:space="preserve">прием запроса и документов и (или) информации, необходимых для предоставления услуги; </w:t>
      </w:r>
    </w:p>
    <w:p>
      <w:pPr>
        <w:pStyle w:val="Default"/>
        <w:numPr>
          <w:ilvl w:val="0"/>
          <w:numId w:val="14"/>
        </w:numPr>
        <w:tabs>
          <w:tab w:val="clear" w:pos="1134"/>
          <w:tab w:val="left" w:pos="709" w:leader="none"/>
          <w:tab w:val="left" w:pos="993" w:leader="none"/>
          <w:tab w:val="left" w:pos="1418" w:leader="none"/>
        </w:tabs>
        <w:ind w:firstLine="69" w:left="357"/>
        <w:jc w:val="both"/>
        <w:rPr/>
      </w:pPr>
      <w:r>
        <w:rPr/>
        <w:t xml:space="preserve">межведомственное информационное взаимодействие; </w:t>
      </w:r>
    </w:p>
    <w:p>
      <w:pPr>
        <w:pStyle w:val="Default"/>
        <w:numPr>
          <w:ilvl w:val="0"/>
          <w:numId w:val="14"/>
        </w:numPr>
        <w:tabs>
          <w:tab w:val="clear" w:pos="1134"/>
          <w:tab w:val="left" w:pos="709" w:leader="none"/>
          <w:tab w:val="left" w:pos="993" w:leader="none"/>
          <w:tab w:val="left" w:pos="1418" w:leader="none"/>
        </w:tabs>
        <w:ind w:firstLine="69" w:left="357"/>
        <w:jc w:val="both"/>
        <w:rPr/>
      </w:pPr>
      <w:r>
        <w:rPr/>
        <w:t xml:space="preserve">приостановление предоставления услуги; </w:t>
      </w:r>
    </w:p>
    <w:p>
      <w:pPr>
        <w:pStyle w:val="Default"/>
        <w:numPr>
          <w:ilvl w:val="0"/>
          <w:numId w:val="14"/>
        </w:numPr>
        <w:tabs>
          <w:tab w:val="clear" w:pos="1134"/>
          <w:tab w:val="left" w:pos="709" w:leader="none"/>
          <w:tab w:val="left" w:pos="993" w:leader="none"/>
          <w:tab w:val="left" w:pos="1418" w:leader="none"/>
        </w:tabs>
        <w:ind w:firstLine="69" w:left="357"/>
        <w:jc w:val="both"/>
        <w:rPr/>
      </w:pPr>
      <w:r>
        <w:rPr/>
        <w:t xml:space="preserve">принятие решения о предоставлении (об отказе в предоставлении) услуги; </w:t>
      </w:r>
    </w:p>
    <w:p>
      <w:pPr>
        <w:pStyle w:val="Default"/>
        <w:numPr>
          <w:ilvl w:val="0"/>
          <w:numId w:val="14"/>
        </w:numPr>
        <w:tabs>
          <w:tab w:val="clear" w:pos="1134"/>
          <w:tab w:val="left" w:pos="709" w:leader="none"/>
          <w:tab w:val="left" w:pos="993" w:leader="none"/>
          <w:tab w:val="left" w:pos="1418" w:leader="none"/>
        </w:tabs>
        <w:ind w:firstLine="69" w:left="357"/>
        <w:jc w:val="both"/>
        <w:rPr/>
      </w:pPr>
      <w:r>
        <w:rPr/>
        <w:t>предоставление результата предоставления услуги.</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 xml:space="preserve">Результат предоставления услуги: </w:t>
      </w:r>
    </w:p>
    <w:p>
      <w:pPr>
        <w:pStyle w:val="Standard"/>
        <w:numPr>
          <w:ilvl w:val="0"/>
          <w:numId w:val="19"/>
        </w:numPr>
        <w:ind w:firstLine="709" w:left="0"/>
        <w:rPr>
          <w:rFonts w:ascii="Times New Roman" w:hAnsi="Times New Roman" w:cs="Times New Roman"/>
        </w:rPr>
      </w:pPr>
      <w:r>
        <w:rPr>
          <w:rFonts w:cs="Times New Roman" w:ascii="Times New Roman" w:hAnsi="Times New Roman"/>
        </w:rPr>
        <w:t xml:space="preserve">выдача дубликата; </w:t>
      </w:r>
    </w:p>
    <w:p>
      <w:pPr>
        <w:pStyle w:val="Standard"/>
        <w:numPr>
          <w:ilvl w:val="0"/>
          <w:numId w:val="19"/>
        </w:numPr>
        <w:ind w:firstLine="709" w:left="0"/>
        <w:rPr>
          <w:rFonts w:ascii="Times New Roman" w:hAnsi="Times New Roman" w:cs="Times New Roman"/>
        </w:rPr>
      </w:pPr>
      <w:r>
        <w:rPr>
          <w:rFonts w:cs="Times New Roman" w:ascii="Times New Roman" w:hAnsi="Times New Roman"/>
        </w:rPr>
        <w:t>отказ в выдаче дубликата.</w:t>
      </w:r>
    </w:p>
    <w:p>
      <w:pPr>
        <w:pStyle w:val="Default"/>
        <w:ind w:firstLine="709"/>
        <w:jc w:val="both"/>
        <w:rPr>
          <w:szCs w:val="26"/>
        </w:rPr>
      </w:pPr>
      <w:r>
        <w:rPr>
          <w:color w:val="000009"/>
          <w:szCs w:val="26"/>
        </w:rPr>
        <w:t xml:space="preserve">Документом, содержащим решение о выдаче дубликата, является дубликат. </w:t>
      </w:r>
    </w:p>
    <w:p>
      <w:pPr>
        <w:pStyle w:val="ListParagraph"/>
        <w:tabs>
          <w:tab w:val="clear" w:pos="1134"/>
          <w:tab w:val="left" w:pos="993" w:leader="none"/>
          <w:tab w:val="left" w:pos="1560" w:leader="none"/>
        </w:tabs>
        <w:ind w:firstLine="709" w:left="0"/>
        <w:jc w:val="both"/>
        <w:rPr>
          <w:sz w:val="22"/>
          <w:szCs w:val="24"/>
          <w:lang w:eastAsia="ru-RU"/>
        </w:rPr>
      </w:pPr>
      <w:r>
        <w:rPr>
          <w:color w:val="000009"/>
          <w:sz w:val="24"/>
          <w:szCs w:val="26"/>
        </w:rPr>
        <w:t>Документом, содержащим решение об отказе в выдаче дубликата, является уведомление об отказе в выдаче дубликата</w:t>
      </w:r>
      <w:r>
        <w:rPr>
          <w:sz w:val="22"/>
          <w:szCs w:val="24"/>
        </w:rPr>
        <w:t>.</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Максимальный срок предоставления Услуги исчесляется со дня регистрации запроса и документов, необходимых для предоставлении Услуги:</w:t>
      </w:r>
    </w:p>
    <w:p>
      <w:pPr>
        <w:pStyle w:val="Normal"/>
        <w:numPr>
          <w:ilvl w:val="1"/>
          <w:numId w:val="23"/>
        </w:numPr>
        <w:tabs>
          <w:tab w:val="clear" w:pos="1134"/>
          <w:tab w:val="left" w:pos="1021" w:leader="none"/>
        </w:tabs>
        <w:spacing w:before="0" w:after="160"/>
        <w:ind w:firstLine="709" w:left="0"/>
        <w:contextualSpacing/>
        <w:jc w:val="both"/>
        <w:rPr>
          <w:sz w:val="24"/>
          <w:szCs w:val="24"/>
        </w:rPr>
      </w:pPr>
      <w:r>
        <w:rPr>
          <w:sz w:val="24"/>
          <w:szCs w:val="24"/>
        </w:rPr>
        <w:t>составляет 5 рабочих дней с даты регистрации заявления о предоставлении Услуги и документов, необходимых для предоставления Услуги в Уполномоченном органе, МФЦ, через ЕПГУ, РПГУ.</w:t>
      </w:r>
    </w:p>
    <w:p>
      <w:pPr>
        <w:pStyle w:val="ListParagraph"/>
        <w:numPr>
          <w:ilvl w:val="2"/>
          <w:numId w:val="4"/>
        </w:numPr>
        <w:tabs>
          <w:tab w:val="clear" w:pos="1134"/>
          <w:tab w:val="left" w:pos="851" w:leader="none"/>
        </w:tabs>
        <w:spacing w:before="100" w:after="100"/>
        <w:ind w:hanging="0" w:left="0"/>
        <w:contextualSpacing w:val="false"/>
        <w:jc w:val="center"/>
        <w:rPr>
          <w:b/>
          <w:sz w:val="24"/>
          <w:szCs w:val="24"/>
          <w:lang w:eastAsia="ru-RU"/>
        </w:rPr>
      </w:pPr>
      <w:r>
        <w:rPr>
          <w:b/>
          <w:sz w:val="24"/>
          <w:szCs w:val="24"/>
          <w:lang w:eastAsia="ru-RU"/>
        </w:rPr>
        <w:t>Прием заявления и документов и (или) информации, необходимых для предоставления Услуги</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Орган, предоставляющий услугу – Уполномоченный орган.</w:t>
      </w:r>
    </w:p>
    <w:p>
      <w:pPr>
        <w:pStyle w:val="Normal"/>
        <w:spacing w:before="0" w:after="0"/>
        <w:ind w:firstLine="709"/>
        <w:contextualSpacing/>
        <w:jc w:val="both"/>
        <w:rPr>
          <w:sz w:val="24"/>
          <w:szCs w:val="24"/>
          <w:lang w:eastAsia="ru-RU"/>
        </w:rPr>
      </w:pPr>
      <w:r>
        <w:rPr>
          <w:sz w:val="24"/>
          <w:szCs w:val="24"/>
          <w:lang w:eastAsia="ru-RU"/>
        </w:rPr>
        <w:t>Прием от заявителя (представителя заявителя) запроса и иных документов, необходимых для предоставления услуги, осуществляется одним из следующих способов:</w:t>
      </w:r>
    </w:p>
    <w:p>
      <w:pPr>
        <w:pStyle w:val="Normal"/>
        <w:numPr>
          <w:ilvl w:val="1"/>
          <w:numId w:val="10"/>
        </w:numPr>
        <w:tabs>
          <w:tab w:val="clear" w:pos="1134"/>
          <w:tab w:val="left" w:pos="1021" w:leader="none"/>
        </w:tabs>
        <w:spacing w:before="0" w:after="160"/>
        <w:ind w:firstLine="709" w:left="0"/>
        <w:contextualSpacing/>
        <w:jc w:val="both"/>
        <w:rPr>
          <w:sz w:val="24"/>
          <w:szCs w:val="24"/>
        </w:rPr>
      </w:pPr>
      <w:r>
        <w:rPr>
          <w:sz w:val="24"/>
          <w:szCs w:val="24"/>
        </w:rPr>
        <w:t>в форме электронного документа через РПГУ и ЕПГУ;</w:t>
      </w:r>
    </w:p>
    <w:p>
      <w:pPr>
        <w:pStyle w:val="Normal"/>
        <w:numPr>
          <w:ilvl w:val="1"/>
          <w:numId w:val="10"/>
        </w:numPr>
        <w:tabs>
          <w:tab w:val="clear" w:pos="1134"/>
          <w:tab w:val="left" w:pos="1021" w:leader="none"/>
        </w:tabs>
        <w:spacing w:before="0" w:after="0"/>
        <w:ind w:firstLine="709" w:left="0"/>
        <w:contextualSpacing/>
        <w:jc w:val="both"/>
        <w:rPr>
          <w:sz w:val="24"/>
          <w:szCs w:val="24"/>
          <w:lang w:eastAsia="ru-RU"/>
        </w:rPr>
      </w:pPr>
      <w:r>
        <w:rPr>
          <w:sz w:val="24"/>
          <w:szCs w:val="24"/>
        </w:rPr>
        <w:t>в форме документов на бумажном носителе посредством подачи запроса в</w:t>
      </w:r>
      <w:r>
        <w:rPr>
          <w:sz w:val="24"/>
          <w:szCs w:val="24"/>
          <w:lang w:eastAsia="ru-RU"/>
        </w:rPr>
        <w:t xml:space="preserve"> Уполномоченный орган или МФЦ.</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w:t>
      </w:r>
    </w:p>
    <w:p>
      <w:pPr>
        <w:pStyle w:val="ListParagraph"/>
        <w:numPr>
          <w:ilvl w:val="0"/>
          <w:numId w:val="20"/>
        </w:numPr>
        <w:ind w:firstLine="709" w:left="0"/>
        <w:jc w:val="both"/>
        <w:rPr>
          <w:sz w:val="24"/>
          <w:szCs w:val="24"/>
        </w:rPr>
      </w:pPr>
      <w:r>
        <w:rPr>
          <w:sz w:val="24"/>
          <w:szCs w:val="24"/>
        </w:rPr>
        <w:t xml:space="preserve">заявление о выдаче дубликата по форме, приведенной в </w:t>
      </w:r>
      <w:hyperlink w:anchor="_Приложение_№_5">
        <w:r>
          <w:rPr>
            <w:rStyle w:val="Hyperlink"/>
            <w:sz w:val="24"/>
            <w:szCs w:val="24"/>
          </w:rPr>
          <w:t>приложении № 5</w:t>
        </w:r>
      </w:hyperlink>
      <w:r>
        <w:rPr>
          <w:sz w:val="24"/>
          <w:szCs w:val="24"/>
        </w:rPr>
        <w:t xml:space="preserve"> к административному регламенту;</w:t>
      </w:r>
    </w:p>
    <w:p>
      <w:pPr>
        <w:pStyle w:val="ListParagraph"/>
        <w:numPr>
          <w:ilvl w:val="0"/>
          <w:numId w:val="20"/>
        </w:numPr>
        <w:ind w:firstLine="709" w:left="0"/>
        <w:jc w:val="both"/>
        <w:rPr>
          <w:sz w:val="24"/>
          <w:szCs w:val="24"/>
        </w:rPr>
      </w:pPr>
      <w:r>
        <w:rPr>
          <w:sz w:val="24"/>
          <w:szCs w:val="24"/>
        </w:rPr>
        <w:t>документ, удостоверяющий личность заявителя (представителя заявителя-в случае обращения представителя заявителя);</w:t>
      </w:r>
    </w:p>
    <w:p>
      <w:pPr>
        <w:pStyle w:val="ListParagraph"/>
        <w:numPr>
          <w:ilvl w:val="0"/>
          <w:numId w:val="20"/>
        </w:numPr>
        <w:ind w:firstLine="709" w:left="0"/>
        <w:jc w:val="both"/>
        <w:rPr>
          <w:sz w:val="24"/>
          <w:szCs w:val="24"/>
        </w:rPr>
      </w:pPr>
      <w:r>
        <w:rPr>
          <w:sz w:val="24"/>
          <w:szCs w:val="24"/>
        </w:rPr>
        <w:t>документ, подтверждающий полномочия представителя заявителя (в случае обращения представителя заявителя)..</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 xml:space="preserve">Способами установления личности (идентификации) заявителя (представителя заявителя) являются: </w:t>
      </w:r>
    </w:p>
    <w:p>
      <w:pPr>
        <w:pStyle w:val="Normal"/>
        <w:numPr>
          <w:ilvl w:val="1"/>
          <w:numId w:val="15"/>
        </w:numPr>
        <w:tabs>
          <w:tab w:val="clear" w:pos="1134"/>
          <w:tab w:val="left" w:pos="1021" w:leader="none"/>
        </w:tabs>
        <w:spacing w:before="0" w:after="0"/>
        <w:ind w:firstLine="709" w:left="0"/>
        <w:contextualSpacing/>
        <w:jc w:val="both"/>
        <w:rPr>
          <w:sz w:val="24"/>
          <w:szCs w:val="24"/>
          <w:lang w:eastAsia="ru-RU"/>
        </w:rPr>
      </w:pPr>
      <w:r>
        <w:rPr>
          <w:sz w:val="24"/>
          <w:szCs w:val="24"/>
        </w:rPr>
        <w:t xml:space="preserve">при подаче заявления в Уполномоченный орган и МФЦ </w:t>
      </w:r>
      <w:r>
        <w:rPr>
          <w:sz w:val="24"/>
          <w:szCs w:val="24"/>
          <w:lang w:eastAsia="ru-RU"/>
        </w:rPr>
        <w:t xml:space="preserve">– </w:t>
      </w:r>
      <w:r>
        <w:rPr>
          <w:sz w:val="24"/>
          <w:szCs w:val="24"/>
        </w:rPr>
        <w:t>предъявление документа, удостоверяющего личность;</w:t>
      </w:r>
      <w:r>
        <w:rPr>
          <w:sz w:val="24"/>
          <w:szCs w:val="24"/>
          <w:lang w:eastAsia="ru-RU"/>
        </w:rPr>
        <w:t xml:space="preserve"> </w:t>
      </w:r>
    </w:p>
    <w:p>
      <w:pPr>
        <w:pStyle w:val="Normal"/>
        <w:numPr>
          <w:ilvl w:val="1"/>
          <w:numId w:val="15"/>
        </w:numPr>
        <w:tabs>
          <w:tab w:val="clear" w:pos="1134"/>
          <w:tab w:val="left" w:pos="1021" w:leader="none"/>
        </w:tabs>
        <w:spacing w:before="0" w:after="0"/>
        <w:ind w:firstLine="709" w:left="0"/>
        <w:contextualSpacing/>
        <w:jc w:val="both"/>
        <w:rPr>
          <w:sz w:val="24"/>
          <w:szCs w:val="24"/>
          <w:lang w:eastAsia="ru-RU"/>
        </w:rPr>
      </w:pPr>
      <w:r>
        <w:rPr>
          <w:sz w:val="24"/>
          <w:szCs w:val="24"/>
        </w:rPr>
        <w:t>при подаче заявления в электронном виде – авторизация через единую систему идентификации и аутентификации (далее – ЕСИА).</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Документы, прилагаемые заявителем к заявлению о предоставлении муниципальной услуги, представляемые в электронной форме, направляются в следующих форматах:</w:t>
      </w:r>
    </w:p>
    <w:p>
      <w:pPr>
        <w:pStyle w:val="Normal"/>
        <w:numPr>
          <w:ilvl w:val="1"/>
          <w:numId w:val="15"/>
        </w:numPr>
        <w:tabs>
          <w:tab w:val="clear" w:pos="1134"/>
          <w:tab w:val="left" w:pos="1021" w:leader="none"/>
        </w:tabs>
        <w:spacing w:before="0" w:after="0"/>
        <w:ind w:firstLine="709" w:left="0"/>
        <w:contextualSpacing/>
        <w:jc w:val="both"/>
        <w:rPr>
          <w:sz w:val="24"/>
          <w:szCs w:val="24"/>
        </w:rPr>
      </w:pPr>
      <w:r>
        <w:rPr>
          <w:sz w:val="24"/>
          <w:szCs w:val="24"/>
        </w:rPr>
        <w:t>xml - для документов, в отношении которых утверждены формы и требования по формированию электронных документов в виде файлов в формате xml;</w:t>
      </w:r>
    </w:p>
    <w:p>
      <w:pPr>
        <w:pStyle w:val="Normal"/>
        <w:numPr>
          <w:ilvl w:val="1"/>
          <w:numId w:val="15"/>
        </w:numPr>
        <w:tabs>
          <w:tab w:val="clear" w:pos="1134"/>
          <w:tab w:val="left" w:pos="1021" w:leader="none"/>
        </w:tabs>
        <w:spacing w:before="0" w:after="0"/>
        <w:ind w:firstLine="709" w:left="0"/>
        <w:contextualSpacing/>
        <w:jc w:val="both"/>
        <w:rPr>
          <w:sz w:val="24"/>
          <w:szCs w:val="24"/>
        </w:rPr>
      </w:pPr>
      <w:r>
        <w:rPr>
          <w:sz w:val="24"/>
          <w:szCs w:val="24"/>
        </w:rPr>
        <w:t xml:space="preserve"> </w:t>
      </w:r>
      <w:r>
        <w:rPr>
          <w:sz w:val="24"/>
          <w:szCs w:val="24"/>
        </w:rPr>
        <w:t>doc, docx, odt - для документов с текстовым содержанием, не включающим формулы;</w:t>
      </w:r>
    </w:p>
    <w:p>
      <w:pPr>
        <w:pStyle w:val="Normal"/>
        <w:numPr>
          <w:ilvl w:val="1"/>
          <w:numId w:val="15"/>
        </w:numPr>
        <w:tabs>
          <w:tab w:val="clear" w:pos="1134"/>
          <w:tab w:val="left" w:pos="1021" w:leader="none"/>
        </w:tabs>
        <w:spacing w:before="0" w:after="0"/>
        <w:ind w:firstLine="709" w:left="0"/>
        <w:contextualSpacing/>
        <w:jc w:val="both"/>
        <w:rPr>
          <w:sz w:val="24"/>
          <w:szCs w:val="24"/>
        </w:rPr>
      </w:pPr>
      <w:r>
        <w:rPr>
          <w:sz w:val="24"/>
          <w:szCs w:val="24"/>
        </w:rPr>
        <w:t>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Основания для отказа в приеме заявления:</w:t>
      </w:r>
    </w:p>
    <w:p>
      <w:pPr>
        <w:pStyle w:val="ListParagraph"/>
        <w:numPr>
          <w:ilvl w:val="0"/>
          <w:numId w:val="22"/>
        </w:numPr>
        <w:ind w:firstLine="709" w:left="0"/>
        <w:jc w:val="both"/>
        <w:rPr>
          <w:sz w:val="24"/>
          <w:szCs w:val="24"/>
        </w:rPr>
      </w:pPr>
      <w:r>
        <w:rPr>
          <w:sz w:val="24"/>
          <w:szCs w:val="24"/>
        </w:rPr>
        <w:t>заявление подано в орган, в полномочия которого не входит предоставление муниципальной услуги;</w:t>
      </w:r>
    </w:p>
    <w:p>
      <w:pPr>
        <w:pStyle w:val="Standard"/>
        <w:numPr>
          <w:ilvl w:val="0"/>
          <w:numId w:val="22"/>
        </w:numPr>
        <w:ind w:firstLine="709" w:left="0"/>
        <w:rPr>
          <w:rFonts w:ascii="Times New Roman" w:hAnsi="Times New Roman" w:cs="Times New Roman"/>
        </w:rPr>
      </w:pPr>
      <w:r>
        <w:rPr>
          <w:rFonts w:cs="Times New Roman" w:ascii="Times New Roman" w:hAnsi="Times New Roman"/>
        </w:rPr>
        <w:t>к заявлению не приложены документы, предусмотренные пунктом 3.5.3.1 административного регламента.</w:t>
      </w:r>
    </w:p>
    <w:p>
      <w:pPr>
        <w:pStyle w:val="Normal"/>
        <w:tabs>
          <w:tab w:val="clear" w:pos="1134"/>
          <w:tab w:val="left" w:pos="1560" w:leader="none"/>
        </w:tabs>
        <w:ind w:firstLine="709"/>
        <w:jc w:val="both"/>
        <w:rPr>
          <w:sz w:val="24"/>
          <w:szCs w:val="24"/>
          <w:lang w:eastAsia="ru-RU"/>
        </w:rPr>
      </w:pPr>
      <w:r>
        <w:rPr>
          <w:sz w:val="24"/>
          <w:szCs w:val="24"/>
        </w:rPr>
        <w:t xml:space="preserve">Форма уведомления об отказе в приеме документов приведена в </w:t>
      </w:r>
      <w:hyperlink w:anchor="_Приложение_№_6">
        <w:r>
          <w:rPr>
            <w:rStyle w:val="Hyperlink"/>
            <w:sz w:val="24"/>
            <w:szCs w:val="24"/>
          </w:rPr>
          <w:t>приложении № 4</w:t>
        </w:r>
      </w:hyperlink>
      <w:r>
        <w:rPr>
          <w:sz w:val="24"/>
          <w:szCs w:val="24"/>
        </w:rPr>
        <w:t xml:space="preserve"> к административному регламенту.</w:t>
      </w:r>
      <w:r>
        <w:rPr>
          <w:sz w:val="24"/>
          <w:szCs w:val="24"/>
          <w:lang w:eastAsia="ru-RU"/>
        </w:rPr>
        <w:t xml:space="preserve"> </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Приём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предусмотрен.</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Срок регистрации запроса и документов, необходимых для предоставления муниципальной услуги, в случае личного обращения в уполномоченный орган или МФЦ – 15 (пятнадцать) минут.</w:t>
      </w:r>
    </w:p>
    <w:p>
      <w:pPr>
        <w:pStyle w:val="ListParagraph"/>
        <w:numPr>
          <w:ilvl w:val="2"/>
          <w:numId w:val="4"/>
        </w:numPr>
        <w:tabs>
          <w:tab w:val="clear" w:pos="1134"/>
          <w:tab w:val="left" w:pos="851" w:leader="none"/>
        </w:tabs>
        <w:spacing w:before="100" w:after="100"/>
        <w:ind w:hanging="0" w:left="0"/>
        <w:contextualSpacing w:val="false"/>
        <w:jc w:val="center"/>
        <w:rPr>
          <w:b/>
          <w:sz w:val="24"/>
          <w:szCs w:val="24"/>
          <w:lang w:eastAsia="ru-RU"/>
        </w:rPr>
      </w:pPr>
      <w:r>
        <w:rPr>
          <w:b/>
          <w:sz w:val="24"/>
          <w:szCs w:val="24"/>
          <w:lang w:eastAsia="ru-RU"/>
        </w:rPr>
        <w:t xml:space="preserve">Межведомственное информационное взаимодействие </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Основанием для начала административной процедуры является непредставление заявителем (представителем заявителя) документов, из числа указанных в подпункте 3.3.2.3. пункта 3.3.2 подраздела 3.3 раздела 3 настоящего административного регламента, которые заявитель (представитель заявителя) в соответствии с требованиями Федерального закона № 210-ФЗ вправе представить по собственной инициативе.</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Межведомственное информационное взаимодействие осуществляется посредством СМЭВ.</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Органы (организации), с которыми осуществляется межведомственное взаимодействие:</w:t>
      </w:r>
    </w:p>
    <w:p>
      <w:pPr>
        <w:pStyle w:val="Normal"/>
        <w:numPr>
          <w:ilvl w:val="0"/>
          <w:numId w:val="16"/>
        </w:numPr>
        <w:tabs>
          <w:tab w:val="clear" w:pos="1134"/>
          <w:tab w:val="left" w:pos="1021" w:leader="none"/>
        </w:tabs>
        <w:spacing w:before="0" w:after="0"/>
        <w:ind w:firstLine="709"/>
        <w:contextualSpacing/>
        <w:jc w:val="both"/>
        <w:rPr>
          <w:sz w:val="24"/>
          <w:szCs w:val="24"/>
        </w:rPr>
      </w:pPr>
      <w:r>
        <w:rPr>
          <w:sz w:val="24"/>
          <w:szCs w:val="24"/>
        </w:rPr>
        <w:t>Федеральная налоговая служба России, в которую направляется информационный запрос «Выписка из Единого государственного реестра юридических лиц»;</w:t>
      </w:r>
    </w:p>
    <w:p>
      <w:pPr>
        <w:pStyle w:val="Normal"/>
        <w:numPr>
          <w:ilvl w:val="0"/>
          <w:numId w:val="16"/>
        </w:numPr>
        <w:tabs>
          <w:tab w:val="clear" w:pos="1134"/>
          <w:tab w:val="left" w:pos="1021" w:leader="none"/>
        </w:tabs>
        <w:spacing w:before="0" w:after="0"/>
        <w:ind w:firstLine="709"/>
        <w:contextualSpacing/>
        <w:jc w:val="both"/>
        <w:rPr>
          <w:sz w:val="24"/>
          <w:szCs w:val="24"/>
        </w:rPr>
      </w:pPr>
      <w:r>
        <w:rPr>
          <w:sz w:val="24"/>
          <w:szCs w:val="24"/>
        </w:rPr>
        <w:t>Публично-правовая компания «Роскадастр», в которую направляется информационный запрос «Прием обращений в федеральную государственную информационную систему (ФГИС ЕГРН);</w:t>
      </w:r>
    </w:p>
    <w:p>
      <w:pPr>
        <w:pStyle w:val="Normal"/>
        <w:numPr>
          <w:ilvl w:val="0"/>
          <w:numId w:val="16"/>
        </w:numPr>
        <w:tabs>
          <w:tab w:val="clear" w:pos="1134"/>
          <w:tab w:val="left" w:pos="1021" w:leader="none"/>
        </w:tabs>
        <w:spacing w:before="0" w:after="0"/>
        <w:ind w:firstLine="709"/>
        <w:contextualSpacing/>
        <w:jc w:val="both"/>
        <w:rPr>
          <w:sz w:val="24"/>
          <w:szCs w:val="24"/>
        </w:rPr>
      </w:pPr>
      <w:r>
        <w:rPr>
          <w:sz w:val="24"/>
          <w:szCs w:val="24"/>
        </w:rPr>
        <w:t>Министерство внутренних дел Российской Федерации, в которое направляется информационный запрос «Проверка действительности Паспорта Гражданина РФ по серии и номеру».</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 xml:space="preserve">Срок направления межведомственного запроса составляет 1 рабочий день с даты регистрации заявления. </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Срок направления ответа на межведомственный запрос, сформированный без использования СМЭВ, не может превышать 5 (пяти) рабочих дней со дня поступления межведомственного запроса в органы (организации).</w:t>
      </w:r>
    </w:p>
    <w:p>
      <w:pPr>
        <w:pStyle w:val="ListParagraph"/>
        <w:numPr>
          <w:ilvl w:val="2"/>
          <w:numId w:val="4"/>
        </w:numPr>
        <w:tabs>
          <w:tab w:val="clear" w:pos="1134"/>
          <w:tab w:val="left" w:pos="851" w:leader="none"/>
        </w:tabs>
        <w:spacing w:before="100" w:after="100"/>
        <w:ind w:hanging="0" w:left="0"/>
        <w:contextualSpacing w:val="false"/>
        <w:jc w:val="center"/>
        <w:rPr>
          <w:b/>
          <w:sz w:val="24"/>
          <w:szCs w:val="24"/>
          <w:lang w:eastAsia="ru-RU"/>
        </w:rPr>
      </w:pPr>
      <w:r>
        <w:rPr>
          <w:b/>
          <w:sz w:val="24"/>
          <w:szCs w:val="24"/>
          <w:lang w:eastAsia="ru-RU"/>
        </w:rPr>
        <w:t>Приостановление предоставления услуги</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Основания для приостановления предоставления Услуги не предусмотрены.</w:t>
      </w:r>
    </w:p>
    <w:p>
      <w:pPr>
        <w:pStyle w:val="ListParagraph"/>
        <w:numPr>
          <w:ilvl w:val="2"/>
          <w:numId w:val="4"/>
        </w:numPr>
        <w:tabs>
          <w:tab w:val="clear" w:pos="1134"/>
          <w:tab w:val="left" w:pos="851" w:leader="none"/>
        </w:tabs>
        <w:spacing w:before="100" w:after="100"/>
        <w:ind w:hanging="0" w:left="0"/>
        <w:contextualSpacing w:val="false"/>
        <w:jc w:val="center"/>
        <w:rPr>
          <w:b/>
          <w:sz w:val="24"/>
          <w:szCs w:val="24"/>
          <w:lang w:eastAsia="ru-RU"/>
        </w:rPr>
      </w:pPr>
      <w:r>
        <w:rPr>
          <w:b/>
          <w:sz w:val="24"/>
          <w:szCs w:val="24"/>
          <w:lang w:eastAsia="ru-RU"/>
        </w:rPr>
        <w:t>Принятие решения о предоставлении (об отказе в предоставлении) Услуги</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Основание для отказа в предоставлении муниципальной услуги:</w:t>
      </w:r>
    </w:p>
    <w:p>
      <w:pPr>
        <w:pStyle w:val="ListParagraph"/>
        <w:numPr>
          <w:ilvl w:val="0"/>
          <w:numId w:val="21"/>
        </w:numPr>
        <w:ind w:firstLine="709" w:left="0"/>
        <w:jc w:val="both"/>
        <w:rPr>
          <w:sz w:val="24"/>
          <w:szCs w:val="24"/>
        </w:rPr>
      </w:pPr>
      <w:r>
        <w:rPr>
          <w:bCs/>
          <w:sz w:val="24"/>
          <w:szCs w:val="24"/>
        </w:rPr>
        <w:t>отсутствие факта допущения технической ошибки.</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Принятие решения о предоставлении Услуги осуществляется в срок, не превышающий 1 рабочий день со дня получения Уполномоченным органом всех сведений, необходимых для принятия решения.</w:t>
      </w:r>
    </w:p>
    <w:p>
      <w:pPr>
        <w:pStyle w:val="ListParagraph"/>
        <w:numPr>
          <w:ilvl w:val="2"/>
          <w:numId w:val="4"/>
        </w:numPr>
        <w:tabs>
          <w:tab w:val="clear" w:pos="1134"/>
          <w:tab w:val="left" w:pos="851" w:leader="none"/>
        </w:tabs>
        <w:spacing w:before="100" w:after="100"/>
        <w:ind w:hanging="0" w:left="0"/>
        <w:contextualSpacing w:val="false"/>
        <w:jc w:val="center"/>
        <w:rPr>
          <w:b/>
          <w:sz w:val="24"/>
          <w:szCs w:val="24"/>
          <w:lang w:eastAsia="ru-RU"/>
        </w:rPr>
      </w:pPr>
      <w:r>
        <w:rPr>
          <w:b/>
          <w:sz w:val="24"/>
          <w:szCs w:val="24"/>
          <w:lang w:eastAsia="ru-RU"/>
        </w:rPr>
        <w:t xml:space="preserve">Предоставление результата Услуги </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Результат предоставления услуги может быть получен:</w:t>
      </w:r>
    </w:p>
    <w:p>
      <w:pPr>
        <w:pStyle w:val="Normal"/>
        <w:numPr>
          <w:ilvl w:val="1"/>
          <w:numId w:val="16"/>
        </w:numPr>
        <w:tabs>
          <w:tab w:val="clear" w:pos="1134"/>
          <w:tab w:val="left" w:pos="1021" w:leader="none"/>
        </w:tabs>
        <w:spacing w:before="0" w:after="160"/>
        <w:ind w:firstLine="709" w:left="0"/>
        <w:contextualSpacing/>
        <w:jc w:val="both"/>
        <w:rPr>
          <w:sz w:val="24"/>
          <w:szCs w:val="24"/>
          <w:lang w:eastAsia="ru-RU"/>
        </w:rPr>
      </w:pPr>
      <w:r>
        <w:rPr>
          <w:sz w:val="24"/>
          <w:szCs w:val="24"/>
        </w:rPr>
        <w:t xml:space="preserve">в форме документа на бумажном носителе посредством выдачи заявителю в Уполномоченный орган лично по предъявлении удостоверяющего личность документа под личную подпись; </w:t>
      </w:r>
    </w:p>
    <w:p>
      <w:pPr>
        <w:pStyle w:val="Normal"/>
        <w:numPr>
          <w:ilvl w:val="1"/>
          <w:numId w:val="16"/>
        </w:numPr>
        <w:tabs>
          <w:tab w:val="clear" w:pos="1134"/>
          <w:tab w:val="left" w:pos="1021" w:leader="none"/>
        </w:tabs>
        <w:spacing w:before="0" w:after="160"/>
        <w:ind w:firstLine="709" w:left="0"/>
        <w:contextualSpacing/>
        <w:jc w:val="both"/>
        <w:rPr>
          <w:sz w:val="24"/>
          <w:szCs w:val="24"/>
        </w:rPr>
      </w:pPr>
      <w:r>
        <w:rPr>
          <w:sz w:val="24"/>
          <w:szCs w:val="24"/>
        </w:rPr>
        <w:t>форме документа на бумажном носителе посредством почтового отправления на адрес заявителя, указанный в заявлении;</w:t>
      </w:r>
    </w:p>
    <w:p>
      <w:pPr>
        <w:pStyle w:val="Normal"/>
        <w:numPr>
          <w:ilvl w:val="1"/>
          <w:numId w:val="16"/>
        </w:numPr>
        <w:tabs>
          <w:tab w:val="clear" w:pos="1134"/>
          <w:tab w:val="left" w:pos="1021" w:leader="none"/>
        </w:tabs>
        <w:spacing w:before="0" w:after="160"/>
        <w:ind w:firstLine="709" w:left="0"/>
        <w:contextualSpacing/>
        <w:jc w:val="both"/>
        <w:rPr>
          <w:sz w:val="24"/>
          <w:szCs w:val="24"/>
          <w:lang w:eastAsia="ru-RU"/>
        </w:rPr>
      </w:pPr>
      <w:r>
        <w:rPr>
          <w:sz w:val="24"/>
          <w:szCs w:val="24"/>
        </w:rPr>
        <w:t>в форме бумажного документа на основании электронного результата, полученного в ЕПГУ и заверенного сотрудником МФЦ;</w:t>
      </w:r>
    </w:p>
    <w:p>
      <w:pPr>
        <w:pStyle w:val="Normal"/>
        <w:numPr>
          <w:ilvl w:val="1"/>
          <w:numId w:val="16"/>
        </w:numPr>
        <w:tabs>
          <w:tab w:val="clear" w:pos="1134"/>
          <w:tab w:val="left" w:pos="1021" w:leader="none"/>
        </w:tabs>
        <w:spacing w:before="0" w:after="160"/>
        <w:ind w:firstLine="709" w:left="0"/>
        <w:contextualSpacing/>
        <w:jc w:val="both"/>
        <w:rPr>
          <w:sz w:val="24"/>
          <w:szCs w:val="24"/>
          <w:lang w:eastAsia="ru-RU"/>
        </w:rPr>
      </w:pPr>
      <w:r>
        <w:rPr>
          <w:sz w:val="24"/>
          <w:szCs w:val="24"/>
          <w:lang w:eastAsia="ru-RU"/>
        </w:rPr>
        <w:t>в форме электронного документа через ЕПГУ и РПГУ;</w:t>
      </w:r>
    </w:p>
    <w:p>
      <w:pPr>
        <w:pStyle w:val="Normal"/>
        <w:numPr>
          <w:ilvl w:val="1"/>
          <w:numId w:val="16"/>
        </w:numPr>
        <w:tabs>
          <w:tab w:val="clear" w:pos="1134"/>
          <w:tab w:val="left" w:pos="1021" w:leader="none"/>
        </w:tabs>
        <w:spacing w:before="0" w:after="0"/>
        <w:ind w:firstLine="709" w:left="0"/>
        <w:contextualSpacing/>
        <w:jc w:val="both"/>
        <w:rPr>
          <w:sz w:val="24"/>
          <w:szCs w:val="24"/>
          <w:lang w:eastAsia="ru-RU"/>
        </w:rPr>
      </w:pPr>
      <w:r>
        <w:rPr>
          <w:sz w:val="24"/>
          <w:szCs w:val="24"/>
          <w:lang w:eastAsia="ru-RU"/>
        </w:rPr>
        <w:t>в форме электронного документа посредством отправления на адрес электронной почты, указанной в заявлении.</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 xml:space="preserve">Предоставление результата Услуги осуществляется в срок, не превышающий 1 рабочий день со дня принятия решения о предоставлении Услуги. </w:t>
      </w:r>
    </w:p>
    <w:p>
      <w:pPr>
        <w:pStyle w:val="ListParagraph"/>
        <w:numPr>
          <w:ilvl w:val="3"/>
          <w:numId w:val="4"/>
        </w:numPr>
        <w:tabs>
          <w:tab w:val="clear" w:pos="1134"/>
          <w:tab w:val="left" w:pos="1560" w:leader="none"/>
        </w:tabs>
        <w:ind w:firstLine="709" w:left="0"/>
        <w:jc w:val="both"/>
        <w:rPr>
          <w:sz w:val="24"/>
          <w:szCs w:val="24"/>
          <w:lang w:eastAsia="ru-RU"/>
        </w:rPr>
      </w:pPr>
      <w:r>
        <w:rPr>
          <w:sz w:val="24"/>
          <w:szCs w:val="24"/>
          <w:lang w:eastAsia="ru-RU"/>
        </w:rPr>
        <w:t>Предоставление Уполномоченным органом или МФЦ результата оказания услуги заявителю независимо от его места жительства (пребывания) в пределах Российской Федерации либо адреса в пределах места нахождения юридического лица не нередусмотрено.</w:t>
      </w:r>
    </w:p>
    <w:p>
      <w:pPr>
        <w:pStyle w:val="Heading5"/>
        <w:numPr>
          <w:ilvl w:val="0"/>
          <w:numId w:val="4"/>
        </w:numPr>
        <w:tabs>
          <w:tab w:val="clear" w:pos="1134"/>
          <w:tab w:val="left" w:pos="567" w:leader="none"/>
        </w:tabs>
        <w:spacing w:before="200" w:after="120"/>
        <w:ind w:hanging="0" w:left="0"/>
        <w:rPr>
          <w:rFonts w:cs="Times New Roman"/>
          <w:b/>
          <w:sz w:val="24"/>
          <w:szCs w:val="24"/>
        </w:rPr>
      </w:pPr>
      <w:bookmarkStart w:id="25" w:name="_Toc188523431"/>
      <w:r>
        <w:rPr>
          <w:rFonts w:cs="Times New Roman"/>
          <w:b/>
          <w:sz w:val="24"/>
          <w:szCs w:val="24"/>
        </w:rPr>
        <w:t>Формы контроля за предоставлением Услуги</w:t>
      </w:r>
      <w:bookmarkEnd w:id="25"/>
    </w:p>
    <w:p>
      <w:pPr>
        <w:pStyle w:val="ListParagraph"/>
        <w:numPr>
          <w:ilvl w:val="1"/>
          <w:numId w:val="4"/>
        </w:numPr>
        <w:tabs>
          <w:tab w:val="clear" w:pos="1134"/>
          <w:tab w:val="left" w:pos="1276" w:leader="none"/>
        </w:tabs>
        <w:ind w:firstLine="709" w:left="0"/>
        <w:jc w:val="both"/>
        <w:rPr>
          <w:sz w:val="24"/>
          <w:szCs w:val="24"/>
          <w:lang w:eastAsia="ru-RU"/>
        </w:rPr>
      </w:pPr>
      <w:r>
        <w:rPr>
          <w:sz w:val="24"/>
          <w:szCs w:val="24"/>
          <w:lang w:eastAsia="ru-RU"/>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уполномоченного органа. </w:t>
      </w:r>
    </w:p>
    <w:p>
      <w:pPr>
        <w:pStyle w:val="ListParagraph"/>
        <w:numPr>
          <w:ilvl w:val="1"/>
          <w:numId w:val="4"/>
        </w:numPr>
        <w:tabs>
          <w:tab w:val="clear" w:pos="1134"/>
          <w:tab w:val="left" w:pos="1276" w:leader="none"/>
        </w:tabs>
        <w:ind w:firstLine="709" w:left="0"/>
        <w:jc w:val="both"/>
        <w:rPr>
          <w:sz w:val="24"/>
          <w:szCs w:val="24"/>
          <w:lang w:eastAsia="ru-RU"/>
        </w:rPr>
      </w:pPr>
      <w:r>
        <w:rPr>
          <w:sz w:val="24"/>
          <w:szCs w:val="24"/>
          <w:lang w:eastAsia="ru-RU"/>
        </w:rPr>
        <w:t xml:space="preserve">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а так же принятием ими решений. </w:t>
      </w:r>
    </w:p>
    <w:p>
      <w:pPr>
        <w:pStyle w:val="Default"/>
        <w:ind w:firstLine="709"/>
        <w:jc w:val="both"/>
        <w:rPr/>
      </w:pPr>
      <w:r>
        <w:rPr/>
        <w:t xml:space="preserve">Периодичность осуществления текущего контроля устанавливается руководителем уполномоченного органа. </w:t>
      </w:r>
    </w:p>
    <w:p>
      <w:pPr>
        <w:pStyle w:val="ListParagraph"/>
        <w:numPr>
          <w:ilvl w:val="1"/>
          <w:numId w:val="4"/>
        </w:numPr>
        <w:tabs>
          <w:tab w:val="clear" w:pos="1134"/>
          <w:tab w:val="left" w:pos="1276" w:leader="none"/>
        </w:tabs>
        <w:ind w:firstLine="709" w:left="0"/>
        <w:jc w:val="both"/>
        <w:rPr>
          <w:sz w:val="24"/>
          <w:szCs w:val="24"/>
          <w:lang w:eastAsia="ru-RU"/>
        </w:rPr>
      </w:pPr>
      <w:r>
        <w:rPr>
          <w:sz w:val="24"/>
          <w:szCs w:val="24"/>
          <w:lang w:eastAsia="ru-RU"/>
        </w:rPr>
        <w:t xml:space="preserve">Плановые проверки осуществляются на основании полугодовых или годовых планов работы.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pPr>
        <w:pStyle w:val="Default"/>
        <w:ind w:firstLine="709"/>
        <w:jc w:val="both"/>
        <w:rPr/>
      </w:pPr>
      <w:r>
        <w:rPr/>
        <w:t xml:space="preserve">Внеплановые проверки проводятся в случае необходимости проверки устранения ранее выявленных нарушений, а также при поступлении в уполномоченный орган обращений граждан и организаций, связанных с нарушениями при предоставлении муниципальной услуги. </w:t>
      </w:r>
    </w:p>
    <w:p>
      <w:pPr>
        <w:pStyle w:val="Default"/>
        <w:ind w:firstLine="709"/>
        <w:jc w:val="both"/>
        <w:rPr/>
      </w:pPr>
      <w:r>
        <w:rPr/>
        <w:t xml:space="preserve">Проверки полноты и качества предоставления государственной услуги осуществляются на основании индивидуальных правовых актов (приказов) уполномоченного органа. </w:t>
      </w:r>
    </w:p>
    <w:p>
      <w:pPr>
        <w:pStyle w:val="ListParagraph"/>
        <w:numPr>
          <w:ilvl w:val="1"/>
          <w:numId w:val="4"/>
        </w:numPr>
        <w:tabs>
          <w:tab w:val="clear" w:pos="1134"/>
          <w:tab w:val="left" w:pos="1276" w:leader="none"/>
        </w:tabs>
        <w:ind w:firstLine="709" w:left="0"/>
        <w:jc w:val="both"/>
        <w:rPr>
          <w:sz w:val="24"/>
          <w:szCs w:val="24"/>
          <w:lang w:eastAsia="ru-RU"/>
        </w:rPr>
      </w:pPr>
      <w:r>
        <w:rPr>
          <w:sz w:val="24"/>
          <w:szCs w:val="24"/>
          <w:lang w:eastAsia="ru-RU"/>
        </w:rPr>
        <w:t xml:space="preserve">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 </w:t>
      </w:r>
    </w:p>
    <w:p>
      <w:pPr>
        <w:pStyle w:val="ListParagraph"/>
        <w:numPr>
          <w:ilvl w:val="1"/>
          <w:numId w:val="4"/>
        </w:numPr>
        <w:tabs>
          <w:tab w:val="clear" w:pos="1134"/>
          <w:tab w:val="left" w:pos="1276" w:leader="none"/>
        </w:tabs>
        <w:ind w:firstLine="709" w:left="0"/>
        <w:jc w:val="both"/>
        <w:rPr>
          <w:sz w:val="24"/>
          <w:szCs w:val="24"/>
          <w:lang w:eastAsia="ru-RU"/>
        </w:rPr>
      </w:pPr>
      <w:r>
        <w:rPr>
          <w:sz w:val="24"/>
          <w:szCs w:val="24"/>
          <w:lang w:eastAsia="ru-RU"/>
        </w:rPr>
        <w:t>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путём направления обращений в уполномоченный орган, а также путём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pPr>
        <w:pStyle w:val="Heading5"/>
        <w:numPr>
          <w:ilvl w:val="0"/>
          <w:numId w:val="4"/>
        </w:numPr>
        <w:tabs>
          <w:tab w:val="clear" w:pos="1134"/>
          <w:tab w:val="left" w:pos="567" w:leader="none"/>
        </w:tabs>
        <w:spacing w:before="200" w:after="120"/>
        <w:ind w:hanging="0" w:left="0"/>
        <w:rPr>
          <w:rFonts w:cs="Times New Roman"/>
          <w:b/>
          <w:sz w:val="24"/>
          <w:szCs w:val="24"/>
        </w:rPr>
      </w:pPr>
      <w:bookmarkStart w:id="26" w:name="_Toc188523432"/>
      <w:r>
        <w:rPr>
          <w:rFonts w:cs="Times New Roman"/>
          <w:b/>
          <w:sz w:val="24"/>
          <w:szCs w:val="24"/>
        </w:rPr>
        <w:t>Досудебный (внесудебный) порядок обжалования решений и действий (бездействия) органа,</w:t>
      </w:r>
      <w:r>
        <w:rPr>
          <w:rFonts w:cs="Times New Roman"/>
          <w:sz w:val="24"/>
          <w:szCs w:val="24"/>
          <w:lang w:eastAsia="ru-RU"/>
        </w:rPr>
        <w:t xml:space="preserve"> </w:t>
      </w:r>
      <w:r>
        <w:rPr>
          <w:rFonts w:cs="Times New Roman"/>
          <w:b/>
          <w:sz w:val="24"/>
          <w:szCs w:val="24"/>
        </w:rPr>
        <w:t>предоставляющего Услугу, многофункционального центра, организаций, указанных в части 1.1 статьи 16 Федерального закона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bookmarkEnd w:id="26"/>
    </w:p>
    <w:p>
      <w:pPr>
        <w:pStyle w:val="Heading5"/>
        <w:numPr>
          <w:ilvl w:val="1"/>
          <w:numId w:val="4"/>
        </w:numPr>
        <w:tabs>
          <w:tab w:val="clear" w:pos="1134"/>
          <w:tab w:val="left" w:pos="567" w:leader="none"/>
        </w:tabs>
        <w:spacing w:before="200" w:after="120"/>
        <w:ind w:hanging="0" w:left="0"/>
        <w:rPr>
          <w:rFonts w:cs="Times New Roman"/>
          <w:b/>
          <w:sz w:val="24"/>
          <w:szCs w:val="24"/>
        </w:rPr>
      </w:pPr>
      <w:bookmarkStart w:id="27" w:name="_Toc188523433"/>
      <w:r>
        <w:rPr>
          <w:rFonts w:cs="Times New Roman"/>
          <w:b/>
          <w:sz w:val="24"/>
          <w:szCs w:val="24"/>
        </w:rPr>
        <w:t>Способы информирования заявителей о порядке досудебного (внесудебного) обжалования</w:t>
      </w:r>
      <w:bookmarkEnd w:id="27"/>
    </w:p>
    <w:p>
      <w:pPr>
        <w:pStyle w:val="ListParagraph"/>
        <w:numPr>
          <w:ilvl w:val="2"/>
          <w:numId w:val="4"/>
        </w:numPr>
        <w:tabs>
          <w:tab w:val="clear" w:pos="1134"/>
          <w:tab w:val="left" w:pos="1276" w:leader="none"/>
        </w:tabs>
        <w:ind w:firstLine="709" w:left="0"/>
        <w:jc w:val="both"/>
        <w:rPr>
          <w:sz w:val="24"/>
          <w:szCs w:val="24"/>
          <w:lang w:eastAsia="ru-RU"/>
        </w:rPr>
      </w:pPr>
      <w:r>
        <w:rPr>
          <w:sz w:val="24"/>
          <w:szCs w:val="24"/>
          <w:lang w:eastAsia="ru-RU"/>
        </w:rPr>
        <w:t>Информирование заявителей о порядке досудебного (внесудебного) обжалования осуществляется посредством размещения информации на официальном сайте органов местного самоуправления Краснояружского района в сети Интернет (https://krasnoyaruzhskij-r31.gosweb.gosuslugi.ru), на информационных стендах и (или) иных технических средствах аналогичного назначения, расположенных в местах предоставления муниципальных услуг.</w:t>
      </w:r>
    </w:p>
    <w:p>
      <w:pPr>
        <w:pStyle w:val="Heading5"/>
        <w:numPr>
          <w:ilvl w:val="1"/>
          <w:numId w:val="4"/>
        </w:numPr>
        <w:tabs>
          <w:tab w:val="clear" w:pos="1134"/>
          <w:tab w:val="left" w:pos="567" w:leader="none"/>
        </w:tabs>
        <w:spacing w:before="200" w:after="120"/>
        <w:rPr>
          <w:rFonts w:cs="Times New Roman"/>
          <w:b/>
          <w:sz w:val="24"/>
          <w:szCs w:val="24"/>
        </w:rPr>
      </w:pPr>
      <w:bookmarkStart w:id="28" w:name="_Toc188523434"/>
      <w:r>
        <w:rPr>
          <w:rFonts w:cs="Times New Roman"/>
          <w:b/>
          <w:sz w:val="24"/>
          <w:szCs w:val="24"/>
        </w:rPr>
        <w:t>Формы и способы подачи заявителями жалобы</w:t>
      </w:r>
      <w:bookmarkEnd w:id="28"/>
    </w:p>
    <w:p>
      <w:pPr>
        <w:pStyle w:val="ListParagraph"/>
        <w:numPr>
          <w:ilvl w:val="2"/>
          <w:numId w:val="4"/>
        </w:numPr>
        <w:tabs>
          <w:tab w:val="clear" w:pos="1134"/>
          <w:tab w:val="left" w:pos="1276" w:leader="none"/>
        </w:tabs>
        <w:ind w:firstLine="709" w:left="0"/>
        <w:jc w:val="both"/>
        <w:rPr>
          <w:sz w:val="24"/>
          <w:szCs w:val="24"/>
          <w:lang w:eastAsia="ru-RU"/>
        </w:rPr>
      </w:pPr>
      <w:r>
        <w:rPr>
          <w:sz w:val="24"/>
          <w:szCs w:val="24"/>
          <w:lang w:eastAsia="ru-RU"/>
        </w:rPr>
        <w:t>В письменной форме жалоба может быть направлена заявителем по почте, а также может быть принята при личном приёме заявителя.</w:t>
      </w:r>
    </w:p>
    <w:p>
      <w:pPr>
        <w:pStyle w:val="ListParagraph"/>
        <w:numPr>
          <w:ilvl w:val="2"/>
          <w:numId w:val="4"/>
        </w:numPr>
        <w:tabs>
          <w:tab w:val="clear" w:pos="1134"/>
          <w:tab w:val="left" w:pos="1276" w:leader="none"/>
        </w:tabs>
        <w:ind w:firstLine="709" w:left="0"/>
        <w:jc w:val="both"/>
        <w:rPr>
          <w:sz w:val="24"/>
          <w:szCs w:val="24"/>
          <w:lang w:eastAsia="ru-RU"/>
        </w:rPr>
      </w:pPr>
      <w:r>
        <w:rPr>
          <w:sz w:val="24"/>
          <w:szCs w:val="24"/>
          <w:lang w:eastAsia="ru-RU"/>
        </w:rPr>
        <w:t xml:space="preserve">В электронном виде жалоба может быть подана заявителем с использованием сети Интернет посредством: </w:t>
      </w:r>
    </w:p>
    <w:p>
      <w:pPr>
        <w:pStyle w:val="Default"/>
        <w:ind w:firstLine="709"/>
        <w:jc w:val="both"/>
        <w:rPr/>
      </w:pPr>
      <w:r>
        <w:rPr/>
        <w:t xml:space="preserve">‒ </w:t>
      </w:r>
      <w:r>
        <w:rPr/>
        <w:t xml:space="preserve">официального сайта </w:t>
      </w:r>
      <w:r>
        <w:rPr>
          <w:lang w:eastAsia="ru-RU"/>
        </w:rPr>
        <w:t>местного самоуправления Краснояружского района в сети Интернет (https://krasnoyaruzhskij-r31.gosweb.gosuslugi.ru)</w:t>
      </w:r>
      <w:r>
        <w:rPr/>
        <w:t xml:space="preserve">; </w:t>
      </w:r>
    </w:p>
    <w:p>
      <w:pPr>
        <w:pStyle w:val="Default"/>
        <w:ind w:firstLine="709"/>
        <w:jc w:val="both"/>
        <w:rPr/>
      </w:pPr>
      <w:r>
        <w:rPr/>
        <w:t xml:space="preserve">‒ </w:t>
      </w:r>
      <w:r>
        <w:rPr/>
        <w:t xml:space="preserve">на ЕПГУ, РПГУ; </w:t>
      </w:r>
    </w:p>
    <w:p>
      <w:pPr>
        <w:pStyle w:val="Normal"/>
        <w:tabs>
          <w:tab w:val="clear" w:pos="1134"/>
          <w:tab w:val="left" w:pos="993" w:leader="none"/>
        </w:tabs>
        <w:spacing w:before="0" w:after="160"/>
        <w:ind w:firstLine="709"/>
        <w:jc w:val="both"/>
        <w:rPr>
          <w:sz w:val="24"/>
          <w:szCs w:val="24"/>
        </w:rPr>
      </w:pPr>
      <w:r>
        <w:rPr>
          <w:sz w:val="24"/>
          <w:szCs w:val="24"/>
        </w:rPr>
        <w:t xml:space="preserve">‒ </w:t>
      </w:r>
      <w:r>
        <w:rPr>
          <w:sz w:val="24"/>
          <w:szCs w:val="24"/>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w:t>
      </w:r>
    </w:p>
    <w:p>
      <w:pPr>
        <w:pStyle w:val="Normal"/>
        <w:spacing w:before="0" w:after="160"/>
        <w:rPr>
          <w:sz w:val="28"/>
          <w:szCs w:val="28"/>
        </w:rPr>
      </w:pPr>
      <w:r>
        <w:rPr>
          <w:sz w:val="28"/>
          <w:szCs w:val="28"/>
        </w:rPr>
      </w:r>
      <w:r>
        <w:br w:type="page"/>
      </w:r>
    </w:p>
    <w:p>
      <w:pPr>
        <w:pStyle w:val="Heading5"/>
        <w:spacing w:before="0" w:after="0"/>
        <w:ind w:right="-1"/>
        <w:jc w:val="right"/>
        <w:rPr>
          <w:rFonts w:cs="Times New Roman"/>
          <w:b/>
        </w:rPr>
      </w:pPr>
      <w:bookmarkStart w:id="29" w:name="_Toc188523435"/>
      <w:bookmarkStart w:id="30" w:name="_Приложение_№_1"/>
      <w:bookmarkEnd w:id="30"/>
      <w:r>
        <w:rPr>
          <w:rFonts w:cs="Times New Roman"/>
          <w:b/>
        </w:rPr>
        <w:t>Приложение № 1</w:t>
      </w:r>
      <w:bookmarkEnd w:id="29"/>
    </w:p>
    <w:tbl>
      <w:tblPr>
        <w:tblStyle w:val="aa"/>
        <w:tblW w:w="9605"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5262"/>
        <w:gridCol w:w="4342"/>
      </w:tblGrid>
      <w:tr>
        <w:trPr/>
        <w:tc>
          <w:tcPr>
            <w:tcW w:w="5262" w:type="dxa"/>
            <w:tcBorders>
              <w:top w:val="nil"/>
              <w:left w:val="nil"/>
              <w:bottom w:val="nil"/>
              <w:right w:val="nil"/>
            </w:tcBorders>
          </w:tcPr>
          <w:p>
            <w:pPr>
              <w:pStyle w:val="NoSpacing"/>
              <w:widowControl/>
              <w:numPr>
                <w:ilvl w:val="0"/>
                <w:numId w:val="0"/>
              </w:numPr>
              <w:spacing w:before="0" w:after="0"/>
              <w:jc w:val="left"/>
              <w:outlineLvl w:val="0"/>
              <w:rPr>
                <w:sz w:val="28"/>
                <w:szCs w:val="28"/>
              </w:rPr>
            </w:pPr>
            <w:r>
              <w:rPr>
                <w:kern w:val="0"/>
                <w:sz w:val="28"/>
                <w:szCs w:val="28"/>
                <w:lang w:val="ru-RU" w:eastAsia="en-US" w:bidi="ar-SA"/>
              </w:rPr>
            </w:r>
          </w:p>
        </w:tc>
        <w:tc>
          <w:tcPr>
            <w:tcW w:w="4342" w:type="dxa"/>
            <w:tcBorders>
              <w:top w:val="nil"/>
              <w:left w:val="nil"/>
              <w:bottom w:val="nil"/>
              <w:right w:val="nil"/>
            </w:tcBorders>
          </w:tcPr>
          <w:p>
            <w:pPr>
              <w:pStyle w:val="Normal"/>
              <w:widowControl/>
              <w:spacing w:before="0" w:after="0"/>
              <w:jc w:val="right"/>
              <w:rPr>
                <w:b/>
                <w:bCs/>
                <w:sz w:val="24"/>
                <w:szCs w:val="24"/>
                <w:lang w:eastAsia="ru-RU"/>
              </w:rPr>
            </w:pPr>
            <w:r>
              <w:rPr>
                <w:b/>
                <w:bCs/>
                <w:kern w:val="0"/>
                <w:sz w:val="24"/>
                <w:szCs w:val="24"/>
                <w:lang w:val="ru-RU" w:eastAsia="ru-RU" w:bidi="ar-SA"/>
              </w:rPr>
              <w:t>к административному регламенту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bl>
    <w:p>
      <w:pPr>
        <w:pStyle w:val="Normal"/>
        <w:jc w:val="both"/>
        <w:rPr>
          <w:b/>
          <w:bCs/>
          <w:sz w:val="28"/>
          <w:szCs w:val="28"/>
          <w:lang w:eastAsia="ru-RU"/>
        </w:rPr>
      </w:pPr>
      <w:r>
        <w:rPr>
          <w:b/>
          <w:bCs/>
          <w:sz w:val="28"/>
          <w:szCs w:val="28"/>
          <w:lang w:eastAsia="ru-RU"/>
        </w:rPr>
      </w:r>
    </w:p>
    <w:p>
      <w:pPr>
        <w:pStyle w:val="NoSpacing"/>
        <w:numPr>
          <w:ilvl w:val="0"/>
          <w:numId w:val="0"/>
        </w:numPr>
        <w:ind w:left="6237"/>
        <w:outlineLvl w:val="0"/>
        <w:rPr>
          <w:sz w:val="28"/>
          <w:szCs w:val="28"/>
        </w:rPr>
      </w:pPr>
      <w:r>
        <w:rPr>
          <w:sz w:val="28"/>
          <w:szCs w:val="28"/>
        </w:rPr>
      </w:r>
    </w:p>
    <w:p>
      <w:pPr>
        <w:pStyle w:val="Normal"/>
        <w:spacing w:before="0" w:after="240"/>
        <w:jc w:val="center"/>
        <w:rPr>
          <w:b/>
          <w:bCs/>
          <w:sz w:val="24"/>
          <w:szCs w:val="28"/>
          <w:lang w:eastAsia="ru-RU"/>
        </w:rPr>
      </w:pPr>
      <w:r>
        <w:rPr>
          <w:b/>
          <w:bCs/>
          <w:sz w:val="24"/>
          <w:szCs w:val="28"/>
          <w:lang w:eastAsia="ru-RU"/>
        </w:rPr>
        <w:t>Перечень общих признаков заявителей, а также комбинации значений признаков, каждая из которых соответствует одному варианту предоставления Услуги</w:t>
      </w:r>
    </w:p>
    <w:p>
      <w:pPr>
        <w:pStyle w:val="Normal"/>
        <w:spacing w:before="240" w:after="0"/>
        <w:ind w:firstLine="709"/>
        <w:jc w:val="both"/>
        <w:rPr>
          <w:sz w:val="24"/>
          <w:szCs w:val="28"/>
          <w:lang w:eastAsia="ru-RU"/>
        </w:rPr>
      </w:pPr>
      <w:r>
        <w:rPr>
          <w:sz w:val="24"/>
          <w:szCs w:val="28"/>
          <w:lang w:eastAsia="ru-RU"/>
        </w:rPr>
        <w:t>Таблица 1. Круг заявителей в соответствии с вариантами предоставления Услуги</w:t>
      </w:r>
    </w:p>
    <w:tbl>
      <w:tblPr>
        <w:tblStyle w:val="30"/>
        <w:tblW w:w="10065"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955"/>
        <w:gridCol w:w="8109"/>
      </w:tblGrid>
      <w:tr>
        <w:trPr>
          <w:trHeight w:val="567" w:hRule="atLeast"/>
        </w:trPr>
        <w:tc>
          <w:tcPr>
            <w:tcW w:w="1955" w:type="dxa"/>
            <w:tcBorders/>
            <w:vAlign w:val="center"/>
          </w:tcPr>
          <w:p>
            <w:pPr>
              <w:pStyle w:val="Normal"/>
              <w:widowControl/>
              <w:spacing w:before="0" w:after="160"/>
              <w:jc w:val="center"/>
              <w:rPr>
                <w:b/>
                <w:bCs/>
                <w:szCs w:val="20"/>
                <w:lang w:eastAsia="ru-RU"/>
              </w:rPr>
            </w:pPr>
            <w:r>
              <w:rPr>
                <w:b/>
                <w:bCs/>
                <w:kern w:val="0"/>
                <w:szCs w:val="20"/>
                <w:lang w:val="ru-RU" w:eastAsia="ru-RU" w:bidi="ar-SA"/>
              </w:rPr>
              <w:t xml:space="preserve">№ </w:t>
            </w:r>
            <w:r>
              <w:rPr>
                <w:b/>
                <w:bCs/>
                <w:kern w:val="0"/>
                <w:szCs w:val="20"/>
                <w:lang w:val="ru-RU" w:eastAsia="ru-RU" w:bidi="ar-SA"/>
              </w:rPr>
              <w:t>варианта</w:t>
            </w:r>
          </w:p>
        </w:tc>
        <w:tc>
          <w:tcPr>
            <w:tcW w:w="8109" w:type="dxa"/>
            <w:tcBorders/>
            <w:vAlign w:val="center"/>
          </w:tcPr>
          <w:p>
            <w:pPr>
              <w:pStyle w:val="Normal"/>
              <w:widowControl/>
              <w:spacing w:before="0" w:after="160"/>
              <w:jc w:val="center"/>
              <w:rPr>
                <w:b/>
                <w:bCs/>
                <w:szCs w:val="20"/>
                <w:lang w:eastAsia="ru-RU"/>
              </w:rPr>
            </w:pPr>
            <w:r>
              <w:rPr>
                <w:b/>
                <w:bCs/>
                <w:kern w:val="0"/>
                <w:szCs w:val="20"/>
                <w:lang w:val="ru-RU" w:eastAsia="ru-RU" w:bidi="ar-SA"/>
              </w:rPr>
              <w:t>Комбинация значений признаков</w:t>
            </w:r>
          </w:p>
        </w:tc>
      </w:tr>
      <w:tr>
        <w:trPr>
          <w:trHeight w:val="426" w:hRule="atLeast"/>
        </w:trPr>
        <w:tc>
          <w:tcPr>
            <w:tcW w:w="1955" w:type="dxa"/>
            <w:tcBorders/>
            <w:vAlign w:val="center"/>
          </w:tcPr>
          <w:p>
            <w:pPr>
              <w:pStyle w:val="ListParagraph"/>
              <w:widowControl/>
              <w:numPr>
                <w:ilvl w:val="1"/>
                <w:numId w:val="3"/>
              </w:numPr>
              <w:tabs>
                <w:tab w:val="clear" w:pos="1134"/>
              </w:tabs>
              <w:spacing w:before="0" w:after="0"/>
              <w:ind w:hanging="191" w:left="289"/>
              <w:contextualSpacing/>
              <w:jc w:val="center"/>
              <w:rPr>
                <w:i/>
                <w:i/>
                <w:iCs/>
                <w:szCs w:val="20"/>
                <w:lang w:eastAsia="ru-RU"/>
              </w:rPr>
            </w:pPr>
            <w:r>
              <w:rPr>
                <w:i/>
                <w:iCs/>
                <w:kern w:val="0"/>
                <w:szCs w:val="20"/>
                <w:lang w:val="ru-RU" w:eastAsia="ru-RU" w:bidi="ar-SA"/>
              </w:rPr>
            </w:r>
          </w:p>
        </w:tc>
        <w:tc>
          <w:tcPr>
            <w:tcW w:w="8109" w:type="dxa"/>
            <w:tcBorders/>
            <w:vAlign w:val="center"/>
          </w:tcPr>
          <w:p>
            <w:pPr>
              <w:pStyle w:val="Normal"/>
              <w:widowControl/>
              <w:spacing w:before="0" w:after="160"/>
              <w:jc w:val="both"/>
              <w:rPr>
                <w:sz w:val="26"/>
                <w:szCs w:val="26"/>
              </w:rPr>
            </w:pPr>
            <w:r>
              <w:rPr>
                <w:i/>
                <w:kern w:val="0"/>
                <w:szCs w:val="20"/>
                <w:lang w:val="ru-RU" w:eastAsia="en-US" w:bidi="ar-SA"/>
              </w:rPr>
              <w:t>Результат Услуги, за которым обращается заявитель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trPr>
          <w:trHeight w:val="283" w:hRule="atLeast"/>
        </w:trPr>
        <w:tc>
          <w:tcPr>
            <w:tcW w:w="1955" w:type="dxa"/>
            <w:vMerge w:val="restart"/>
            <w:tcBorders/>
            <w:vAlign w:val="center"/>
          </w:tcPr>
          <w:p>
            <w:pPr>
              <w:pStyle w:val="Default"/>
              <w:widowControl/>
              <w:spacing w:before="0" w:after="0"/>
              <w:jc w:val="left"/>
              <w:rPr>
                <w:szCs w:val="20"/>
              </w:rPr>
            </w:pPr>
            <w:r>
              <w:rPr>
                <w:rFonts w:eastAsia="Times New Roman"/>
                <w:color w:val="auto"/>
                <w:kern w:val="0"/>
                <w:sz w:val="20"/>
                <w:szCs w:val="20"/>
                <w:lang w:val="ru-RU" w:eastAsia="en-US" w:bidi="ar-SA"/>
              </w:rPr>
              <w:t>Юридические лица и физические лица(в том числе индивидуальные предприниматели), выполняющие функции застройщика</w:t>
            </w:r>
          </w:p>
        </w:tc>
        <w:tc>
          <w:tcPr>
            <w:tcW w:w="8109" w:type="dxa"/>
            <w:tcBorders/>
          </w:tcPr>
          <w:p>
            <w:pPr>
              <w:pStyle w:val="Default"/>
              <w:widowControl/>
              <w:spacing w:before="0" w:after="0"/>
              <w:jc w:val="both"/>
              <w:rPr>
                <w:sz w:val="20"/>
                <w:szCs w:val="20"/>
              </w:rPr>
            </w:pPr>
            <w:r>
              <w:rPr>
                <w:rFonts w:eastAsia="Calibri"/>
                <w:kern w:val="0"/>
                <w:sz w:val="20"/>
                <w:szCs w:val="20"/>
                <w:lang w:val="ru-RU" w:eastAsia="en-US" w:bidi="ar-SA"/>
              </w:rPr>
              <w:t>Решение о выдаче акта освидетельствования проведения основных работ по строительству (реконструкции) объекта индивидуального жилищного строительства или реконструкции дома блокированной застройки</w:t>
            </w:r>
          </w:p>
        </w:tc>
      </w:tr>
      <w:tr>
        <w:trPr>
          <w:trHeight w:val="283" w:hRule="atLeast"/>
        </w:trPr>
        <w:tc>
          <w:tcPr>
            <w:tcW w:w="1955" w:type="dxa"/>
            <w:vMerge w:val="continue"/>
            <w:tcBorders/>
            <w:vAlign w:val="center"/>
          </w:tcPr>
          <w:p>
            <w:pPr>
              <w:pStyle w:val="Normal"/>
              <w:keepNext w:val="true"/>
              <w:widowControl/>
              <w:spacing w:before="0" w:after="160"/>
              <w:jc w:val="left"/>
              <w:rPr>
                <w:szCs w:val="20"/>
              </w:rPr>
            </w:pPr>
            <w:r>
              <w:rPr>
                <w:kern w:val="0"/>
                <w:szCs w:val="20"/>
                <w:lang w:val="ru-RU" w:eastAsia="en-US" w:bidi="ar-SA"/>
              </w:rPr>
            </w:r>
          </w:p>
        </w:tc>
        <w:tc>
          <w:tcPr>
            <w:tcW w:w="8109" w:type="dxa"/>
            <w:tcBorders/>
          </w:tcPr>
          <w:p>
            <w:pPr>
              <w:pStyle w:val="Default"/>
              <w:widowControl/>
              <w:spacing w:before="0" w:after="0"/>
              <w:jc w:val="left"/>
              <w:rPr>
                <w:sz w:val="20"/>
                <w:szCs w:val="20"/>
              </w:rPr>
            </w:pPr>
            <w:r>
              <w:rPr>
                <w:rFonts w:eastAsia="Calibri"/>
                <w:kern w:val="0"/>
                <w:sz w:val="20"/>
                <w:szCs w:val="20"/>
                <w:lang w:val="ru-RU" w:eastAsia="en-US" w:bidi="ar-SA"/>
              </w:rPr>
              <w:t>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или реконструкции дома блокированной застройки</w:t>
            </w:r>
          </w:p>
        </w:tc>
      </w:tr>
      <w:tr>
        <w:trPr>
          <w:trHeight w:val="426" w:hRule="atLeast"/>
        </w:trPr>
        <w:tc>
          <w:tcPr>
            <w:tcW w:w="1955" w:type="dxa"/>
            <w:tcBorders/>
            <w:vAlign w:val="center"/>
          </w:tcPr>
          <w:p>
            <w:pPr>
              <w:pStyle w:val="ListParagraph"/>
              <w:widowControl/>
              <w:numPr>
                <w:ilvl w:val="1"/>
                <w:numId w:val="3"/>
              </w:numPr>
              <w:tabs>
                <w:tab w:val="clear" w:pos="1134"/>
              </w:tabs>
              <w:spacing w:before="0" w:after="0"/>
              <w:ind w:hanging="191" w:left="289"/>
              <w:contextualSpacing/>
              <w:jc w:val="center"/>
              <w:rPr>
                <w:i/>
                <w:i/>
                <w:iCs/>
                <w:szCs w:val="20"/>
                <w:lang w:eastAsia="ru-RU"/>
              </w:rPr>
            </w:pPr>
            <w:r>
              <w:rPr>
                <w:i/>
                <w:iCs/>
                <w:kern w:val="0"/>
                <w:szCs w:val="20"/>
                <w:lang w:val="ru-RU" w:eastAsia="ru-RU" w:bidi="ar-SA"/>
              </w:rPr>
            </w:r>
          </w:p>
        </w:tc>
        <w:tc>
          <w:tcPr>
            <w:tcW w:w="8109" w:type="dxa"/>
            <w:tcBorders/>
            <w:vAlign w:val="center"/>
          </w:tcPr>
          <w:p>
            <w:pPr>
              <w:pStyle w:val="Normal"/>
              <w:widowControl/>
              <w:spacing w:before="0" w:after="160"/>
              <w:jc w:val="both"/>
              <w:rPr>
                <w:i/>
                <w:i/>
                <w:szCs w:val="20"/>
              </w:rPr>
            </w:pPr>
            <w:r>
              <w:rPr>
                <w:i/>
                <w:kern w:val="0"/>
                <w:szCs w:val="20"/>
                <w:lang w:val="ru-RU" w:eastAsia="en-US" w:bidi="ar-SA"/>
              </w:rPr>
              <w:t xml:space="preserve">Результат Услуги, за которым обращается заявитель </w:t>
            </w:r>
            <w:r>
              <w:rPr>
                <w:i/>
                <w:iCs/>
                <w:kern w:val="0"/>
                <w:szCs w:val="20"/>
                <w:lang w:val="ru-RU" w:eastAsia="ru-RU" w:bidi="ar-SA"/>
              </w:rPr>
              <w:t>«</w:t>
            </w:r>
            <w:r>
              <w:rPr>
                <w:i/>
                <w:kern w:val="0"/>
                <w:szCs w:val="20"/>
                <w:lang w:val="ru-RU" w:eastAsia="en-US" w:bidi="ar-SA"/>
              </w:rPr>
              <w:t>Исправление допущенных опечаток и (или) ошибок в направленных (выданных) в результате предоставления муниципальной услуги документах»</w:t>
            </w:r>
          </w:p>
        </w:tc>
      </w:tr>
      <w:tr>
        <w:trPr>
          <w:trHeight w:val="435" w:hRule="atLeast"/>
        </w:trPr>
        <w:tc>
          <w:tcPr>
            <w:tcW w:w="1955" w:type="dxa"/>
            <w:vMerge w:val="restart"/>
            <w:tcBorders/>
            <w:vAlign w:val="center"/>
          </w:tcPr>
          <w:p>
            <w:pPr>
              <w:pStyle w:val="Default"/>
              <w:widowControl/>
              <w:spacing w:before="0" w:after="0"/>
              <w:jc w:val="left"/>
              <w:rPr>
                <w:rFonts w:eastAsia="Times New Roman"/>
                <w:color w:val="auto"/>
                <w:sz w:val="20"/>
                <w:szCs w:val="20"/>
              </w:rPr>
            </w:pPr>
            <w:r>
              <w:rPr>
                <w:rFonts w:eastAsia="Times New Roman"/>
                <w:color w:val="auto"/>
                <w:kern w:val="0"/>
                <w:sz w:val="20"/>
                <w:szCs w:val="20"/>
                <w:lang w:val="ru-RU" w:eastAsia="en-US" w:bidi="ar-SA"/>
              </w:rPr>
              <w:t>Юридические лица и физические лица(в том числе индивидуальные предприниматели), выполняющие функции застройщика</w:t>
            </w:r>
          </w:p>
        </w:tc>
        <w:tc>
          <w:tcPr>
            <w:tcW w:w="8109" w:type="dxa"/>
            <w:tcBorders/>
          </w:tcPr>
          <w:p>
            <w:pPr>
              <w:pStyle w:val="Default"/>
              <w:widowControl/>
              <w:spacing w:before="0" w:after="0"/>
              <w:jc w:val="left"/>
              <w:rPr>
                <w:rFonts w:eastAsia="Times New Roman"/>
                <w:color w:val="auto"/>
                <w:sz w:val="20"/>
                <w:szCs w:val="20"/>
              </w:rPr>
            </w:pPr>
            <w:r>
              <w:rPr>
                <w:rFonts w:eastAsia="Times New Roman"/>
                <w:color w:val="auto"/>
                <w:kern w:val="0"/>
                <w:sz w:val="20"/>
                <w:szCs w:val="20"/>
                <w:lang w:val="ru-RU" w:eastAsia="en-US" w:bidi="ar-SA"/>
              </w:rPr>
              <w:t>Исправление допущенных опечаток и (или) ошибок в направленных (выданных) в результате предоставления муниципальной услуги документах</w:t>
            </w:r>
          </w:p>
        </w:tc>
      </w:tr>
      <w:tr>
        <w:trPr>
          <w:trHeight w:val="435" w:hRule="atLeast"/>
        </w:trPr>
        <w:tc>
          <w:tcPr>
            <w:tcW w:w="1955" w:type="dxa"/>
            <w:vMerge w:val="continue"/>
            <w:tcBorders/>
            <w:vAlign w:val="center"/>
          </w:tcPr>
          <w:p>
            <w:pPr>
              <w:pStyle w:val="Default"/>
              <w:widowControl/>
              <w:spacing w:before="0" w:after="0"/>
              <w:jc w:val="left"/>
              <w:rPr>
                <w:rFonts w:eastAsia="Times New Roman"/>
                <w:color w:val="auto"/>
                <w:sz w:val="20"/>
                <w:szCs w:val="20"/>
              </w:rPr>
            </w:pPr>
            <w:r>
              <w:rPr>
                <w:rFonts w:eastAsia="Times New Roman"/>
                <w:color w:val="auto"/>
                <w:kern w:val="0"/>
                <w:sz w:val="20"/>
                <w:szCs w:val="20"/>
                <w:lang w:val="ru-RU" w:eastAsia="en-US" w:bidi="ar-SA"/>
              </w:rPr>
            </w:r>
          </w:p>
        </w:tc>
        <w:tc>
          <w:tcPr>
            <w:tcW w:w="8109" w:type="dxa"/>
            <w:tcBorders/>
          </w:tcPr>
          <w:p>
            <w:pPr>
              <w:pStyle w:val="Default"/>
              <w:widowControl/>
              <w:spacing w:before="0" w:after="0"/>
              <w:jc w:val="left"/>
              <w:rPr>
                <w:rFonts w:eastAsia="Times New Roman"/>
                <w:color w:val="auto"/>
                <w:sz w:val="20"/>
                <w:szCs w:val="20"/>
              </w:rPr>
            </w:pPr>
            <w:r>
              <w:rPr>
                <w:rFonts w:eastAsia="Times New Roman"/>
                <w:color w:val="auto"/>
                <w:kern w:val="0"/>
                <w:sz w:val="20"/>
                <w:szCs w:val="20"/>
                <w:lang w:val="ru-RU" w:eastAsia="en-US" w:bidi="ar-SA"/>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trPr>
          <w:trHeight w:val="499" w:hRule="atLeast"/>
        </w:trPr>
        <w:tc>
          <w:tcPr>
            <w:tcW w:w="1955" w:type="dxa"/>
            <w:tcBorders/>
            <w:vAlign w:val="center"/>
          </w:tcPr>
          <w:p>
            <w:pPr>
              <w:pStyle w:val="ListParagraph"/>
              <w:widowControl/>
              <w:numPr>
                <w:ilvl w:val="1"/>
                <w:numId w:val="3"/>
              </w:numPr>
              <w:tabs>
                <w:tab w:val="clear" w:pos="1134"/>
              </w:tabs>
              <w:spacing w:before="0" w:after="0"/>
              <w:ind w:hanging="191" w:left="289"/>
              <w:contextualSpacing/>
              <w:jc w:val="center"/>
              <w:rPr>
                <w:i/>
                <w:i/>
                <w:iCs/>
                <w:szCs w:val="20"/>
                <w:lang w:eastAsia="ru-RU"/>
              </w:rPr>
            </w:pPr>
            <w:r>
              <w:rPr>
                <w:i/>
                <w:iCs/>
                <w:kern w:val="0"/>
                <w:szCs w:val="20"/>
                <w:lang w:val="ru-RU" w:eastAsia="ru-RU" w:bidi="ar-SA"/>
              </w:rPr>
            </w:r>
          </w:p>
        </w:tc>
        <w:tc>
          <w:tcPr>
            <w:tcW w:w="8109" w:type="dxa"/>
            <w:tcBorders/>
            <w:vAlign w:val="center"/>
          </w:tcPr>
          <w:p>
            <w:pPr>
              <w:pStyle w:val="Normal"/>
              <w:widowControl/>
              <w:spacing w:before="0" w:after="160"/>
              <w:jc w:val="both"/>
              <w:rPr>
                <w:i/>
                <w:i/>
                <w:szCs w:val="20"/>
              </w:rPr>
            </w:pPr>
            <w:r>
              <w:rPr>
                <w:i/>
                <w:kern w:val="0"/>
                <w:szCs w:val="20"/>
                <w:lang w:val="ru-RU" w:eastAsia="en-US" w:bidi="ar-SA"/>
              </w:rPr>
              <w:t>Результат Услуги, за которым обращается заявитель «Получение дубликата документа, ранее выданного по результатам предоставления муниципальной услуги»</w:t>
            </w:r>
          </w:p>
        </w:tc>
      </w:tr>
      <w:tr>
        <w:trPr>
          <w:trHeight w:val="279" w:hRule="atLeast"/>
        </w:trPr>
        <w:tc>
          <w:tcPr>
            <w:tcW w:w="1955" w:type="dxa"/>
            <w:vMerge w:val="restart"/>
            <w:tcBorders/>
            <w:vAlign w:val="center"/>
          </w:tcPr>
          <w:p>
            <w:pPr>
              <w:pStyle w:val="Default"/>
              <w:widowControl/>
              <w:spacing w:before="0" w:after="0"/>
              <w:jc w:val="left"/>
              <w:rPr>
                <w:rFonts w:eastAsia="Times New Roman"/>
                <w:color w:val="auto"/>
                <w:sz w:val="20"/>
                <w:szCs w:val="20"/>
              </w:rPr>
            </w:pPr>
            <w:r>
              <w:rPr>
                <w:rFonts w:eastAsia="Times New Roman"/>
                <w:color w:val="auto"/>
                <w:kern w:val="0"/>
                <w:sz w:val="20"/>
                <w:szCs w:val="20"/>
                <w:lang w:val="ru-RU" w:eastAsia="en-US" w:bidi="ar-SA"/>
              </w:rPr>
              <w:t>Юридические лица и физические лица(в том числе индивидуальные предприниматели), выполняющие функции застройщика</w:t>
            </w:r>
          </w:p>
        </w:tc>
        <w:tc>
          <w:tcPr>
            <w:tcW w:w="8109" w:type="dxa"/>
            <w:tcBorders/>
          </w:tcPr>
          <w:p>
            <w:pPr>
              <w:pStyle w:val="Default"/>
              <w:widowControl/>
              <w:spacing w:before="0" w:after="0"/>
              <w:jc w:val="left"/>
              <w:rPr>
                <w:rFonts w:eastAsia="Times New Roman"/>
                <w:color w:val="auto"/>
                <w:sz w:val="20"/>
                <w:szCs w:val="20"/>
              </w:rPr>
            </w:pPr>
            <w:r>
              <w:rPr>
                <w:rFonts w:eastAsia="Times New Roman"/>
                <w:color w:val="auto"/>
                <w:kern w:val="0"/>
                <w:sz w:val="20"/>
                <w:szCs w:val="20"/>
                <w:lang w:val="ru-RU" w:eastAsia="en-US" w:bidi="ar-SA"/>
              </w:rPr>
              <w:t>Выдача дубликата документа, ранее выданного по результатам предоставления муниципальной услуги</w:t>
            </w:r>
          </w:p>
        </w:tc>
      </w:tr>
      <w:tr>
        <w:trPr>
          <w:trHeight w:val="278" w:hRule="atLeast"/>
        </w:trPr>
        <w:tc>
          <w:tcPr>
            <w:tcW w:w="1955" w:type="dxa"/>
            <w:vMerge w:val="continue"/>
            <w:tcBorders/>
            <w:vAlign w:val="center"/>
          </w:tcPr>
          <w:p>
            <w:pPr>
              <w:pStyle w:val="Default"/>
              <w:widowControl/>
              <w:spacing w:before="0" w:after="0"/>
              <w:jc w:val="left"/>
              <w:rPr>
                <w:rFonts w:eastAsia="Times New Roman"/>
                <w:color w:val="auto"/>
                <w:sz w:val="20"/>
                <w:szCs w:val="20"/>
              </w:rPr>
            </w:pPr>
            <w:r>
              <w:rPr>
                <w:rFonts w:eastAsia="Times New Roman"/>
                <w:color w:val="auto"/>
                <w:kern w:val="0"/>
                <w:sz w:val="20"/>
                <w:szCs w:val="20"/>
                <w:lang w:val="ru-RU" w:eastAsia="en-US" w:bidi="ar-SA"/>
              </w:rPr>
            </w:r>
          </w:p>
        </w:tc>
        <w:tc>
          <w:tcPr>
            <w:tcW w:w="8109" w:type="dxa"/>
            <w:tcBorders/>
          </w:tcPr>
          <w:p>
            <w:pPr>
              <w:pStyle w:val="Default"/>
              <w:widowControl/>
              <w:spacing w:before="0" w:after="0"/>
              <w:jc w:val="left"/>
              <w:rPr>
                <w:rFonts w:eastAsia="Times New Roman"/>
                <w:color w:val="auto"/>
                <w:sz w:val="20"/>
                <w:szCs w:val="20"/>
              </w:rPr>
            </w:pPr>
            <w:r>
              <w:rPr>
                <w:rFonts w:eastAsia="Times New Roman"/>
                <w:color w:val="auto"/>
                <w:kern w:val="0"/>
                <w:sz w:val="20"/>
                <w:szCs w:val="20"/>
                <w:lang w:val="ru-RU" w:eastAsia="en-US" w:bidi="ar-SA"/>
              </w:rPr>
              <w:t>Отказ в выдаче дубликата документа, ранее выданного по результатам предоставления муниципальной услуги</w:t>
            </w:r>
          </w:p>
        </w:tc>
      </w:tr>
    </w:tbl>
    <w:p>
      <w:pPr>
        <w:pStyle w:val="Normal"/>
        <w:spacing w:before="240" w:after="0"/>
        <w:ind w:firstLine="709"/>
        <w:jc w:val="both"/>
        <w:rPr>
          <w:sz w:val="24"/>
          <w:szCs w:val="28"/>
          <w:lang w:eastAsia="ru-RU"/>
        </w:rPr>
      </w:pPr>
      <w:r>
        <w:rPr>
          <w:sz w:val="24"/>
          <w:szCs w:val="28"/>
          <w:lang w:eastAsia="ru-RU"/>
        </w:rPr>
        <w:t>Таблица 2. Перечень общих признаков заявителей</w:t>
      </w:r>
    </w:p>
    <w:tbl>
      <w:tblPr>
        <w:tblW w:w="10065"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134"/>
        <w:gridCol w:w="2976"/>
        <w:gridCol w:w="5955"/>
      </w:tblGrid>
      <w:tr>
        <w:trPr>
          <w:trHeight w:val="815"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szCs w:val="20"/>
                <w:lang w:eastAsia="ru-RU"/>
              </w:rPr>
            </w:pPr>
            <w:r>
              <w:rPr>
                <w:b/>
                <w:bCs/>
                <w:szCs w:val="20"/>
                <w:lang w:eastAsia="ru-RU"/>
              </w:rPr>
              <w:t xml:space="preserve">№ </w:t>
            </w:r>
            <w:r>
              <w:rPr>
                <w:b/>
                <w:bCs/>
                <w:szCs w:val="20"/>
                <w:lang w:eastAsia="ru-RU"/>
              </w:rPr>
              <w:t>п/п</w:t>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szCs w:val="20"/>
                <w:lang w:eastAsia="ru-RU"/>
              </w:rPr>
            </w:pPr>
            <w:r>
              <w:rPr>
                <w:b/>
                <w:bCs/>
                <w:szCs w:val="20"/>
                <w:lang w:eastAsia="ru-RU"/>
              </w:rPr>
              <w:t>Признак заявителя</w:t>
            </w:r>
          </w:p>
        </w:tc>
        <w:tc>
          <w:tcPr>
            <w:tcW w:w="59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szCs w:val="20"/>
                <w:lang w:eastAsia="ru-RU"/>
              </w:rPr>
            </w:pPr>
            <w:r>
              <w:rPr>
                <w:b/>
                <w:bCs/>
                <w:szCs w:val="20"/>
                <w:lang w:eastAsia="ru-RU"/>
              </w:rPr>
              <w:t>Значения признака заявителя</w:t>
            </w:r>
          </w:p>
        </w:tc>
      </w:tr>
      <w:tr>
        <w:trPr>
          <w:trHeight w:val="339" w:hRule="atLeast"/>
        </w:trPr>
        <w:tc>
          <w:tcPr>
            <w:tcW w:w="1006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Cs w:val="20"/>
              </w:rPr>
            </w:pPr>
            <w:r>
              <w:rPr>
                <w:i/>
                <w:szCs w:val="20"/>
              </w:rPr>
              <w:t xml:space="preserve">Услуга </w:t>
            </w:r>
            <w:r>
              <w:rPr>
                <w:i/>
                <w:iCs/>
                <w:szCs w:val="20"/>
                <w:lang w:eastAsia="ru-RU"/>
              </w:rPr>
              <w:t>«</w:t>
            </w:r>
            <w:r>
              <w:rPr>
                <w:i/>
                <w:szCs w:val="20"/>
              </w:rPr>
              <w:t>Выдача разрешений на ввод объекта в эксплуатацию»</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tabs>
                <w:tab w:val="clear" w:pos="1134"/>
              </w:tabs>
              <w:jc w:val="center"/>
              <w:rPr>
                <w:sz w:val="28"/>
                <w:szCs w:val="28"/>
                <w:lang w:eastAsia="ru-RU"/>
              </w:rPr>
            </w:pPr>
            <w:r>
              <w:rPr>
                <w:sz w:val="28"/>
                <w:szCs w:val="28"/>
                <w:lang w:eastAsia="ru-RU"/>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contextualSpacing/>
              <w:rPr>
                <w:szCs w:val="20"/>
              </w:rPr>
            </w:pPr>
            <w:r>
              <w:rPr>
                <w:szCs w:val="20"/>
              </w:rPr>
              <w:t>Цель обращения</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Default"/>
              <w:rPr>
                <w:sz w:val="20"/>
                <w:szCs w:val="26"/>
              </w:rPr>
            </w:pPr>
            <w:r>
              <w:rPr>
                <w:sz w:val="20"/>
                <w:szCs w:val="26"/>
              </w:rPr>
              <w:t>1. Выдача акта освидетельствования проведения основных работ по строительству (реконструкции) объекта индивидуального жилищного строительства или реконструкции дома блокированной застройки с привлечением средств материнского (семейного) капитала</w:t>
            </w:r>
          </w:p>
          <w:p>
            <w:pPr>
              <w:pStyle w:val="Default"/>
              <w:rPr>
                <w:szCs w:val="26"/>
              </w:rPr>
            </w:pPr>
            <w:r>
              <w:rPr>
                <w:sz w:val="20"/>
                <w:szCs w:val="26"/>
              </w:rPr>
              <w:t>2. Исправление допущенных опечаток и (или) ошибок в направленных (выданных) в результате предоставления муниципальной услуги документах</w:t>
            </w:r>
          </w:p>
          <w:p>
            <w:pPr>
              <w:pStyle w:val="Normal"/>
              <w:rPr>
                <w:szCs w:val="20"/>
              </w:rPr>
            </w:pPr>
            <w:r>
              <w:rPr>
                <w:rFonts w:eastAsia="Calibri" w:eastAsiaTheme="minorHAnsi"/>
                <w:color w:val="000000"/>
                <w:szCs w:val="26"/>
              </w:rPr>
              <w:t>3. Получение дубликата документа, ранее выданного по результатам предоставления муниципальной услуги</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tabs>
                <w:tab w:val="clear" w:pos="1134"/>
              </w:tabs>
              <w:jc w:val="center"/>
              <w:rPr>
                <w:sz w:val="28"/>
                <w:szCs w:val="28"/>
                <w:lang w:eastAsia="ru-RU"/>
              </w:rPr>
            </w:pPr>
            <w:r>
              <w:rPr>
                <w:sz w:val="28"/>
                <w:szCs w:val="28"/>
                <w:lang w:eastAsia="ru-RU"/>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contextualSpacing/>
              <w:rPr>
                <w:b/>
                <w:bCs/>
                <w:szCs w:val="20"/>
                <w:lang w:val="en-US" w:eastAsia="ru-RU"/>
              </w:rPr>
            </w:pPr>
            <w:r>
              <w:rPr>
                <w:szCs w:val="20"/>
                <w:lang w:val="en-US"/>
              </w:rPr>
              <w:t>Категория заявителя</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0"/>
              </w:rPr>
            </w:pPr>
            <w:r>
              <w:rPr>
                <w:szCs w:val="20"/>
              </w:rPr>
              <w:t>1. Юридическое лицо.</w:t>
            </w:r>
          </w:p>
          <w:p>
            <w:pPr>
              <w:pStyle w:val="Normal"/>
              <w:rPr>
                <w:szCs w:val="20"/>
              </w:rPr>
            </w:pPr>
            <w:r>
              <w:rPr>
                <w:szCs w:val="20"/>
              </w:rPr>
              <w:t>2. Физическое лицо.</w:t>
            </w:r>
          </w:p>
          <w:p>
            <w:pPr>
              <w:pStyle w:val="Normal"/>
              <w:rPr>
                <w:szCs w:val="20"/>
              </w:rPr>
            </w:pPr>
            <w:r>
              <w:rPr>
                <w:szCs w:val="20"/>
              </w:rPr>
              <w:t>3. Индивидуальный предприниматель</w:t>
            </w:r>
          </w:p>
        </w:tc>
      </w:tr>
      <w:tr>
        <w:trPr>
          <w:trHeight w:val="643"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tabs>
                <w:tab w:val="clear" w:pos="1134"/>
              </w:tabs>
              <w:rPr>
                <w:sz w:val="28"/>
                <w:szCs w:val="28"/>
                <w:lang w:eastAsia="ru-RU"/>
              </w:rPr>
            </w:pPr>
            <w:r>
              <w:rPr>
                <w:sz w:val="28"/>
                <w:szCs w:val="28"/>
                <w:lang w:eastAsia="ru-RU"/>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Default"/>
              <w:rPr>
                <w:sz w:val="28"/>
                <w:szCs w:val="28"/>
              </w:rPr>
            </w:pPr>
            <w:r>
              <w:rPr>
                <w:rFonts w:eastAsia="Times New Roman"/>
                <w:color w:val="auto"/>
                <w:sz w:val="20"/>
                <w:szCs w:val="20"/>
              </w:rPr>
              <w:t>Вид работ</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Default"/>
              <w:rPr>
                <w:color w:val="000009"/>
                <w:sz w:val="20"/>
                <w:szCs w:val="26"/>
              </w:rPr>
            </w:pPr>
            <w:r>
              <w:rPr>
                <w:color w:val="000009"/>
                <w:sz w:val="20"/>
                <w:szCs w:val="26"/>
              </w:rPr>
              <w:t>1.Строительство</w:t>
            </w:r>
          </w:p>
          <w:p>
            <w:pPr>
              <w:pStyle w:val="Normal"/>
              <w:rPr>
                <w:szCs w:val="20"/>
              </w:rPr>
            </w:pPr>
            <w:r>
              <w:rPr>
                <w:color w:val="000009"/>
                <w:szCs w:val="26"/>
              </w:rPr>
              <w:t>2.Реконструкция</w:t>
            </w:r>
          </w:p>
        </w:tc>
      </w:tr>
    </w:tbl>
    <w:p>
      <w:pPr>
        <w:pStyle w:val="1TimesNewRoman12"/>
        <w:keepNext w:val="true"/>
        <w:tabs>
          <w:tab w:val="clear" w:pos="851"/>
        </w:tabs>
        <w:spacing w:lineRule="auto" w:line="240"/>
        <w:ind w:hanging="0"/>
        <w:rPr>
          <w:sz w:val="28"/>
          <w:szCs w:val="28"/>
        </w:rPr>
      </w:pPr>
      <w:r>
        <w:rPr>
          <w:sz w:val="28"/>
          <w:szCs w:val="28"/>
        </w:rPr>
      </w:r>
      <w:r>
        <w:br w:type="page"/>
      </w:r>
    </w:p>
    <w:p>
      <w:pPr>
        <w:pStyle w:val="Heading5"/>
        <w:spacing w:before="0" w:after="0"/>
        <w:jc w:val="right"/>
        <w:rPr>
          <w:rFonts w:cs="Times New Roman"/>
          <w:b/>
        </w:rPr>
      </w:pPr>
      <w:bookmarkStart w:id="31" w:name="_Приложение_№_2"/>
      <w:bookmarkStart w:id="32" w:name="_Приложение_№_3"/>
      <w:bookmarkEnd w:id="31"/>
      <w:bookmarkEnd w:id="32"/>
      <w:r>
        <w:rPr>
          <w:rFonts w:cs="Times New Roman"/>
          <w:b/>
        </w:rPr>
        <w:t>Приложение № 2</w:t>
      </w:r>
    </w:p>
    <w:tbl>
      <w:tblPr>
        <w:tblStyle w:val="aa"/>
        <w:tblW w:w="9605"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5358"/>
        <w:gridCol w:w="4246"/>
      </w:tblGrid>
      <w:tr>
        <w:trPr/>
        <w:tc>
          <w:tcPr>
            <w:tcW w:w="5358" w:type="dxa"/>
            <w:tcBorders>
              <w:top w:val="nil"/>
              <w:left w:val="nil"/>
              <w:bottom w:val="nil"/>
              <w:right w:val="nil"/>
            </w:tcBorders>
          </w:tcPr>
          <w:p>
            <w:pPr>
              <w:pStyle w:val="NoSpacing"/>
              <w:widowControl/>
              <w:numPr>
                <w:ilvl w:val="0"/>
                <w:numId w:val="0"/>
              </w:numPr>
              <w:spacing w:before="0" w:after="0"/>
              <w:jc w:val="left"/>
              <w:outlineLvl w:val="0"/>
              <w:rPr>
                <w:sz w:val="28"/>
                <w:szCs w:val="28"/>
              </w:rPr>
            </w:pPr>
            <w:r>
              <w:rPr>
                <w:kern w:val="0"/>
                <w:sz w:val="28"/>
                <w:szCs w:val="28"/>
                <w:lang w:val="ru-RU" w:eastAsia="en-US" w:bidi="ar-SA"/>
              </w:rPr>
            </w:r>
          </w:p>
        </w:tc>
        <w:tc>
          <w:tcPr>
            <w:tcW w:w="4246" w:type="dxa"/>
            <w:tcBorders>
              <w:top w:val="nil"/>
              <w:left w:val="nil"/>
              <w:bottom w:val="nil"/>
              <w:right w:val="nil"/>
            </w:tcBorders>
          </w:tcPr>
          <w:p>
            <w:pPr>
              <w:pStyle w:val="Normal"/>
              <w:widowControl/>
              <w:spacing w:before="0" w:after="0"/>
              <w:jc w:val="right"/>
              <w:rPr>
                <w:b/>
                <w:bCs/>
                <w:sz w:val="24"/>
                <w:szCs w:val="24"/>
                <w:lang w:eastAsia="ru-RU"/>
              </w:rPr>
            </w:pPr>
            <w:r>
              <w:rPr>
                <w:b/>
                <w:bCs/>
                <w:kern w:val="0"/>
                <w:sz w:val="24"/>
                <w:szCs w:val="24"/>
                <w:lang w:val="ru-RU" w:eastAsia="ru-RU" w:bidi="ar-SA"/>
              </w:rPr>
              <w:t>к административному регламенту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b/>
                <w:kern w:val="0"/>
                <w:sz w:val="24"/>
                <w:szCs w:val="24"/>
                <w:lang w:val="ru-RU" w:eastAsia="en-US" w:bidi="ar-SA"/>
              </w:rPr>
              <w:t>»</w:t>
            </w:r>
          </w:p>
        </w:tc>
      </w:tr>
    </w:tbl>
    <w:p>
      <w:pPr>
        <w:pStyle w:val="Standard"/>
        <w:ind w:firstLine="680"/>
        <w:jc w:val="center"/>
        <w:rPr>
          <w:rFonts w:ascii="Times New Roman" w:hAnsi="Times New Roman" w:cs="Times New Roman"/>
          <w:sz w:val="28"/>
          <w:szCs w:val="28"/>
        </w:rPr>
      </w:pPr>
      <w:r>
        <w:rPr>
          <w:rFonts w:cs="Times New Roman" w:ascii="Times New Roman" w:hAnsi="Times New Roman"/>
          <w:sz w:val="28"/>
          <w:szCs w:val="28"/>
        </w:rPr>
        <w:t>ФОРМА</w:t>
      </w:r>
    </w:p>
    <w:p>
      <w:pPr>
        <w:pStyle w:val="Standard"/>
        <w:ind w:firstLine="680"/>
        <w:jc w:val="right"/>
        <w:rPr>
          <w:rFonts w:ascii="Times New Roman" w:hAnsi="Times New Roman" w:cs="Times New Roman"/>
          <w:sz w:val="28"/>
          <w:szCs w:val="28"/>
        </w:rPr>
      </w:pPr>
      <w:r>
        <w:rPr>
          <w:rFonts w:cs="Times New Roman" w:ascii="Times New Roman" w:hAnsi="Times New Roman"/>
          <w:sz w:val="28"/>
          <w:szCs w:val="28"/>
        </w:rPr>
      </w:r>
    </w:p>
    <w:tbl>
      <w:tblPr>
        <w:tblW w:w="9756" w:type="dxa"/>
        <w:jc w:val="left"/>
        <w:tblInd w:w="154" w:type="dxa"/>
        <w:tblLayout w:type="fixed"/>
        <w:tblCellMar>
          <w:top w:w="55" w:type="dxa"/>
          <w:left w:w="55" w:type="dxa"/>
          <w:bottom w:w="55" w:type="dxa"/>
          <w:right w:w="55" w:type="dxa"/>
        </w:tblCellMar>
        <w:tblLook w:firstRow="0" w:noVBand="0" w:lastRow="0" w:firstColumn="0" w:lastColumn="0" w:noHBand="0" w:val="0000"/>
      </w:tblPr>
      <w:tblGrid>
        <w:gridCol w:w="3303"/>
        <w:gridCol w:w="6452"/>
      </w:tblGrid>
      <w:tr>
        <w:trPr/>
        <w:tc>
          <w:tcPr>
            <w:tcW w:w="3303" w:type="dxa"/>
            <w:tcBorders/>
            <w:shd w:color="auto" w:fill="auto" w:val="clear"/>
          </w:tcPr>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ind w:right="452"/>
              <w:jc w:val="center"/>
              <w:rPr>
                <w:b/>
                <w:strike/>
                <w:sz w:val="24"/>
                <w:highlight w:val="yellow"/>
                <w:lang w:eastAsia="ru-RU"/>
              </w:rPr>
            </w:pPr>
            <w:r>
              <w:rPr>
                <w:b/>
                <w:strike/>
                <w:sz w:val="24"/>
                <w:highlight w:val="yellow"/>
                <w:lang w:eastAsia="ru-RU"/>
              </w:rPr>
            </w:r>
          </w:p>
        </w:tc>
        <w:tc>
          <w:tcPr>
            <w:tcW w:w="6452" w:type="dxa"/>
            <w:tcBorders/>
            <w:shd w:color="auto" w:fill="auto" w:val="clear"/>
          </w:tcPr>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452"/>
              <w:jc w:val="both"/>
              <w:rPr>
                <w:i/>
                <w:i/>
                <w:szCs w:val="20"/>
                <w:lang w:eastAsia="ru-RU"/>
              </w:rPr>
            </w:pPr>
            <w:r>
              <w:rPr>
                <w:sz w:val="24"/>
                <w:lang w:eastAsia="ru-RU"/>
              </w:rPr>
              <w:t xml:space="preserve">Администрация Краснояружского района </w:t>
            </w:r>
            <w:r>
              <w:rPr>
                <w:i/>
                <w:szCs w:val="20"/>
                <w:lang w:eastAsia="ru-RU"/>
              </w:rPr>
              <w:t>(наименование муниципального образования)</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452"/>
              <w:jc w:val="both"/>
              <w:rPr>
                <w:sz w:val="24"/>
                <w:lang w:eastAsia="ru-RU"/>
              </w:rPr>
            </w:pPr>
            <w:r>
              <w:rPr>
                <w:i/>
                <w:sz w:val="24"/>
                <w:lang w:eastAsia="ru-RU"/>
              </w:rPr>
              <w:t>__</w:t>
            </w:r>
            <w:r>
              <w:rPr>
                <w:sz w:val="24"/>
                <w:lang w:eastAsia="ru-RU"/>
              </w:rPr>
              <w:t>______________________________________________</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452"/>
              <w:rPr>
                <w:szCs w:val="20"/>
                <w:lang w:eastAsia="ru-RU"/>
              </w:rPr>
            </w:pPr>
            <w:r>
              <w:rPr>
                <w:szCs w:val="20"/>
                <w:lang w:eastAsia="ru-RU"/>
              </w:rPr>
              <w:t>сведения о заявителе (фамилия, имя, отчество (последнее – при наличии) физического лица; полное наименование юридического лица)</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452"/>
              <w:rPr>
                <w:sz w:val="24"/>
                <w:lang w:eastAsia="ru-RU"/>
              </w:rPr>
            </w:pPr>
            <w:r>
              <w:rPr>
                <w:sz w:val="24"/>
                <w:lang w:eastAsia="ru-RU"/>
              </w:rPr>
              <w:t>________________________________________________________________________________________________</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452"/>
              <w:rPr>
                <w:szCs w:val="20"/>
                <w:lang w:eastAsia="ru-RU"/>
              </w:rPr>
            </w:pPr>
            <w:r>
              <w:rPr>
                <w:szCs w:val="20"/>
                <w:lang w:eastAsia="ru-RU"/>
              </w:rPr>
              <w:t>(реквизиты документа, удостоверяющего личность заявителя, - для физического лица; ИНН, ОГРН - для юридического лица, ИП)</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452"/>
              <w:rPr>
                <w:sz w:val="24"/>
                <w:lang w:eastAsia="ru-RU"/>
              </w:rPr>
            </w:pPr>
            <w:r>
              <w:rPr>
                <w:sz w:val="24"/>
                <w:lang w:eastAsia="ru-RU"/>
              </w:rPr>
              <w:t>________________________________________________________________________________________________</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452"/>
              <w:rPr>
                <w:szCs w:val="20"/>
                <w:lang w:eastAsia="ru-RU"/>
              </w:rPr>
            </w:pPr>
            <w:r>
              <w:rPr>
                <w:szCs w:val="20"/>
                <w:lang w:eastAsia="ru-RU"/>
              </w:rPr>
              <w:t>(адрес места регистрации, места жительства - для физического лица; адрес места нахождения - для юридического лица)</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452"/>
              <w:rPr>
                <w:sz w:val="24"/>
                <w:lang w:eastAsia="ru-RU"/>
              </w:rPr>
            </w:pPr>
            <w:r>
              <w:rPr>
                <w:sz w:val="24"/>
                <w:lang w:eastAsia="ru-RU"/>
              </w:rPr>
              <w:t>________________________________________________________________________________________________</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452"/>
              <w:rPr>
                <w:szCs w:val="20"/>
                <w:lang w:eastAsia="ru-RU"/>
              </w:rPr>
            </w:pPr>
            <w:r>
              <w:rPr>
                <w:szCs w:val="20"/>
                <w:lang w:eastAsia="ru-RU"/>
              </w:rPr>
              <w:t>(номер телефона, адрес электронной почты)</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452"/>
              <w:rPr>
                <w:sz w:val="24"/>
                <w:lang w:eastAsia="ru-RU"/>
              </w:rPr>
            </w:pPr>
            <w:r>
              <w:rPr>
                <w:sz w:val="24"/>
                <w:lang w:eastAsia="ru-RU"/>
              </w:rPr>
              <w:t>________________________________________________________________________________________________________________________________________________</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452"/>
              <w:rPr>
                <w:szCs w:val="20"/>
              </w:rPr>
            </w:pPr>
            <w:r>
              <w:rPr>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pPr>
        <w:pStyle w:val="Standard"/>
        <w:ind w:firstLine="720" w:right="452"/>
        <w:jc w:val="center"/>
        <w:rPr>
          <w:rFonts w:ascii="Times New Roman" w:hAnsi="Times New Roman" w:cs="Times New Roman"/>
          <w:b/>
          <w:bCs/>
        </w:rPr>
      </w:pPr>
      <w:r>
        <w:rPr>
          <w:rFonts w:cs="Times New Roman" w:ascii="Times New Roman" w:hAnsi="Times New Roman"/>
          <w:b/>
          <w:bCs/>
        </w:rPr>
      </w:r>
    </w:p>
    <w:p>
      <w:pPr>
        <w:pStyle w:val="Normal"/>
        <w:widowControl w:val="false"/>
        <w:ind w:right="253"/>
        <w:jc w:val="center"/>
        <w:textAlignment w:val="baseline"/>
        <w:rPr>
          <w:b/>
          <w:color w:val="00000A"/>
          <w:sz w:val="24"/>
          <w:szCs w:val="28"/>
        </w:rPr>
      </w:pPr>
      <w:r>
        <w:rPr>
          <w:b/>
          <w:color w:val="00000A"/>
          <w:sz w:val="24"/>
          <w:szCs w:val="28"/>
        </w:rPr>
        <w:t xml:space="preserve">Заявление </w:t>
      </w:r>
    </w:p>
    <w:p>
      <w:pPr>
        <w:pStyle w:val="Normal"/>
        <w:widowControl w:val="false"/>
        <w:ind w:right="253"/>
        <w:jc w:val="center"/>
        <w:textAlignment w:val="baseline"/>
        <w:rPr>
          <w:b/>
          <w:color w:val="00000A"/>
          <w:sz w:val="24"/>
          <w:szCs w:val="28"/>
          <w:highlight w:val="yellow"/>
        </w:rPr>
      </w:pPr>
      <w:r>
        <w:rPr>
          <w:b/>
          <w:color w:val="00000A"/>
          <w:sz w:val="24"/>
          <w:szCs w:val="28"/>
        </w:rPr>
        <w:t>о выдаче акта освидетельствования проведения основных работ по строительству (реконструкции) объекта индивидуального жилищного строительства или реконструкции дома блокированной застройки с привлечением средств материнского (семейного) капитала</w:t>
      </w:r>
    </w:p>
    <w:p>
      <w:pPr>
        <w:pStyle w:val="Normal"/>
        <w:widowControl w:val="false"/>
        <w:ind w:right="253"/>
        <w:jc w:val="center"/>
        <w:textAlignment w:val="baseline"/>
        <w:rPr>
          <w:rFonts w:ascii="PT Astra Serif" w:hAnsi="PT Astra Serif"/>
          <w:color w:val="00000A"/>
          <w:sz w:val="24"/>
          <w:highlight w:val="yellow"/>
        </w:rPr>
      </w:pPr>
      <w:r>
        <w:rPr>
          <w:rFonts w:ascii="PT Astra Serif" w:hAnsi="PT Astra Serif"/>
          <w:color w:val="00000A"/>
          <w:sz w:val="24"/>
          <w:highlight w:val="yellow"/>
        </w:rPr>
      </w:r>
    </w:p>
    <w:p>
      <w:pPr>
        <w:pStyle w:val="2"/>
        <w:ind w:firstLine="709" w:right="253"/>
        <w:jc w:val="both"/>
        <w:rPr/>
      </w:pPr>
      <w:r>
        <w:rPr/>
        <w:t xml:space="preserve">Прошу выдать акт освидетельствования проведения основных работ по строительству (реконструкции) объекта индивидуального жилищного строительства или реконструкции дома блокированной застройки </w:t>
      </w:r>
      <w:r>
        <w:rPr>
          <w:i/>
        </w:rPr>
        <w:t>(нужное подчеркнуть)</w:t>
      </w:r>
      <w:r>
        <w:rPr/>
        <w:t xml:space="preserve"> с привлечением средств материнского (семейного) капитала</w:t>
      </w:r>
    </w:p>
    <w:p>
      <w:pPr>
        <w:pStyle w:val="2"/>
        <w:ind w:right="253"/>
        <w:jc w:val="both"/>
        <w:rPr/>
      </w:pPr>
      <w:r>
        <w:rPr/>
        <w:t>___________________________________________________________________________</w:t>
      </w:r>
    </w:p>
    <w:p>
      <w:pPr>
        <w:pStyle w:val="2"/>
        <w:ind w:right="253"/>
        <w:jc w:val="both"/>
        <w:rPr/>
      </w:pPr>
      <w:r>
        <w:rPr/>
        <w:t>___________________________________________________________________________</w:t>
      </w:r>
    </w:p>
    <w:p>
      <w:pPr>
        <w:pStyle w:val="2"/>
        <w:ind w:right="253"/>
        <w:jc w:val="center"/>
        <w:rPr>
          <w:sz w:val="20"/>
        </w:rPr>
      </w:pPr>
      <w:r>
        <w:rPr>
          <w:color w:val="auto"/>
          <w:sz w:val="20"/>
          <w:lang w:eastAsia="ru-RU"/>
        </w:rPr>
        <w:t>(наименование, адрес (местоположение), строительный адрес</w:t>
      </w:r>
      <w:r>
        <w:rPr>
          <w:rStyle w:val="FootnoteReference"/>
          <w:color w:val="auto"/>
          <w:sz w:val="20"/>
          <w:lang w:eastAsia="ru-RU"/>
        </w:rPr>
        <w:footnoteReference w:id="2"/>
      </w:r>
      <w:r>
        <w:rPr>
          <w:color w:val="auto"/>
          <w:sz w:val="20"/>
          <w:lang w:eastAsia="ru-RU"/>
        </w:rPr>
        <w:t>, кадастровый номер объекта индивидуального жилищного строительства или дома блокированной застройки)</w:t>
      </w:r>
    </w:p>
    <w:p>
      <w:pPr>
        <w:pStyle w:val="2"/>
        <w:ind w:firstLine="709" w:right="253"/>
        <w:jc w:val="both"/>
        <w:rPr>
          <w:szCs w:val="28"/>
        </w:rPr>
      </w:pPr>
      <w:r>
        <w:rPr>
          <w:szCs w:val="28"/>
        </w:rPr>
        <w:t>Сведения о земельном участке: _____________________________________</w:t>
      </w:r>
    </w:p>
    <w:p>
      <w:pPr>
        <w:pStyle w:val="2"/>
        <w:ind w:right="253"/>
        <w:jc w:val="both"/>
        <w:rPr>
          <w:szCs w:val="28"/>
        </w:rPr>
      </w:pPr>
      <w:r>
        <w:rPr>
          <w:szCs w:val="28"/>
        </w:rPr>
        <w:t>______________________________________________________________________</w:t>
      </w:r>
    </w:p>
    <w:p>
      <w:pPr>
        <w:pStyle w:val="2"/>
        <w:ind w:right="253"/>
        <w:jc w:val="center"/>
        <w:rPr>
          <w:sz w:val="20"/>
          <w:szCs w:val="28"/>
        </w:rPr>
      </w:pPr>
      <w:r>
        <w:rPr>
          <w:sz w:val="20"/>
          <w:szCs w:val="28"/>
        </w:rPr>
        <w:t>(кадастровый номер, адрес земельного участка)</w:t>
      </w:r>
    </w:p>
    <w:p>
      <w:pPr>
        <w:pStyle w:val="Normal"/>
        <w:ind w:firstLine="709" w:right="253"/>
        <w:jc w:val="both"/>
        <w:rPr>
          <w:szCs w:val="24"/>
          <w:lang w:eastAsia="ru-RU"/>
        </w:rPr>
      </w:pPr>
      <w:r>
        <w:rPr>
          <w:szCs w:val="24"/>
          <w:lang w:eastAsia="ru-RU"/>
        </w:rPr>
      </w:r>
    </w:p>
    <w:p>
      <w:pPr>
        <w:pStyle w:val="Normal"/>
        <w:ind w:firstLine="709" w:right="253"/>
        <w:jc w:val="both"/>
        <w:rPr>
          <w:sz w:val="24"/>
          <w:szCs w:val="24"/>
          <w:lang w:eastAsia="ru-RU"/>
        </w:rPr>
      </w:pPr>
      <w:r>
        <w:rPr>
          <w:sz w:val="24"/>
          <w:szCs w:val="24"/>
          <w:lang w:eastAsia="ru-RU"/>
        </w:rPr>
        <w:t>Вид строительных работ (строительство или реконструкция) ____________</w:t>
      </w:r>
    </w:p>
    <w:p>
      <w:pPr>
        <w:pStyle w:val="Normal"/>
        <w:ind w:firstLine="709" w:right="253"/>
        <w:jc w:val="both"/>
        <w:rPr>
          <w:sz w:val="24"/>
          <w:szCs w:val="24"/>
          <w:lang w:eastAsia="ru-RU"/>
        </w:rPr>
      </w:pPr>
      <w:r>
        <w:rPr>
          <w:sz w:val="24"/>
          <w:szCs w:val="24"/>
          <w:lang w:eastAsia="ru-RU"/>
        </w:rPr>
        <w:t>Площадь объекта до реконструкции: _________________________________</w:t>
      </w:r>
    </w:p>
    <w:p>
      <w:pPr>
        <w:pStyle w:val="Normal"/>
        <w:ind w:firstLine="709" w:right="253"/>
        <w:jc w:val="both"/>
        <w:rPr>
          <w:sz w:val="24"/>
          <w:szCs w:val="24"/>
          <w:lang w:eastAsia="ru-RU"/>
        </w:rPr>
      </w:pPr>
      <w:r>
        <w:rPr>
          <w:sz w:val="24"/>
          <w:szCs w:val="24"/>
          <w:lang w:eastAsia="ru-RU"/>
        </w:rPr>
        <w:t>Площадь объекта после реконструкции: ______________________________</w:t>
      </w:r>
    </w:p>
    <w:p>
      <w:pPr>
        <w:pStyle w:val="Normal"/>
        <w:ind w:firstLine="709" w:right="253"/>
        <w:jc w:val="both"/>
        <w:rPr>
          <w:sz w:val="24"/>
          <w:szCs w:val="24"/>
          <w:lang w:eastAsia="ru-RU"/>
        </w:rPr>
      </w:pPr>
      <w:r>
        <w:rPr>
          <w:sz w:val="24"/>
          <w:szCs w:val="24"/>
          <w:lang w:eastAsia="ru-RU"/>
        </w:rPr>
        <w:t>Виды произведенных работ:</w:t>
      </w:r>
      <w:r>
        <w:rPr>
          <w:sz w:val="24"/>
        </w:rPr>
        <w:t>_____________________________________________</w:t>
      </w:r>
    </w:p>
    <w:p>
      <w:pPr>
        <w:pStyle w:val="2"/>
        <w:ind w:right="253"/>
        <w:jc w:val="both"/>
        <w:rPr>
          <w:szCs w:val="20"/>
        </w:rPr>
      </w:pPr>
      <w:r>
        <w:rPr>
          <w:szCs w:val="20"/>
        </w:rPr>
        <w:t>___________________________________________________________________________</w:t>
      </w:r>
    </w:p>
    <w:p>
      <w:pPr>
        <w:pStyle w:val="Normal"/>
        <w:ind w:right="253"/>
        <w:jc w:val="center"/>
        <w:rPr>
          <w:szCs w:val="24"/>
          <w:lang w:eastAsia="ru-RU"/>
        </w:rPr>
      </w:pPr>
      <w:r>
        <w:rPr>
          <w:szCs w:val="24"/>
          <w:lang w:eastAsia="ru-RU"/>
        </w:rPr>
        <w:t>(монтаж фундамента, возведение стен, возведение кровли или виды произведенных работ по реконструкции объекта индивидуального жилищного строительства или дома блокированной застройки)</w:t>
      </w:r>
    </w:p>
    <w:p>
      <w:pPr>
        <w:pStyle w:val="Normal"/>
        <w:ind w:firstLine="709" w:right="253"/>
        <w:jc w:val="both"/>
        <w:rPr>
          <w:sz w:val="24"/>
          <w:szCs w:val="24"/>
          <w:lang w:eastAsia="ru-RU"/>
        </w:rPr>
      </w:pPr>
      <w:r>
        <w:rPr>
          <w:sz w:val="24"/>
          <w:szCs w:val="24"/>
          <w:lang w:eastAsia="ru-RU"/>
        </w:rPr>
        <w:t>Основные материалы:___________________________________________________</w:t>
      </w:r>
    </w:p>
    <w:p>
      <w:pPr>
        <w:pStyle w:val="Normal"/>
        <w:ind w:firstLine="709" w:right="253"/>
        <w:jc w:val="both"/>
        <w:rPr>
          <w:sz w:val="24"/>
          <w:szCs w:val="24"/>
          <w:lang w:eastAsia="ru-RU"/>
        </w:rPr>
      </w:pPr>
      <w:r>
        <w:rPr>
          <w:sz w:val="24"/>
          <w:szCs w:val="24"/>
          <w:lang w:eastAsia="ru-RU"/>
        </w:rPr>
        <w:t>_____________________________________________________________________</w:t>
      </w:r>
    </w:p>
    <w:p>
      <w:pPr>
        <w:pStyle w:val="Normal"/>
        <w:ind w:right="253"/>
        <w:jc w:val="center"/>
        <w:rPr>
          <w:szCs w:val="24"/>
          <w:lang w:eastAsia="ru-RU"/>
        </w:rPr>
      </w:pPr>
      <w:r>
        <w:rPr>
          <w:szCs w:val="24"/>
          <w:lang w:eastAsia="ru-RU"/>
        </w:rPr>
        <w:t>(указать основные материалы, которые использовались при изготовлении фундамента, стен, кровли)</w:t>
      </w:r>
    </w:p>
    <w:p>
      <w:pPr>
        <w:pStyle w:val="Normal"/>
        <w:ind w:firstLine="709" w:right="253"/>
        <w:jc w:val="both"/>
        <w:rPr>
          <w:sz w:val="24"/>
          <w:szCs w:val="24"/>
          <w:lang w:eastAsia="ru-RU"/>
        </w:rPr>
      </w:pPr>
      <w:r>
        <w:rPr>
          <w:sz w:val="24"/>
          <w:szCs w:val="24"/>
          <w:lang w:eastAsia="ru-RU"/>
        </w:rPr>
        <w:t>Сведения о государственном сертификате на материнский (семейный) капитал ___________________________________________________________________________</w:t>
      </w:r>
    </w:p>
    <w:p>
      <w:pPr>
        <w:pStyle w:val="Normal"/>
        <w:ind w:right="253"/>
        <w:jc w:val="center"/>
        <w:rPr>
          <w:szCs w:val="24"/>
          <w:lang w:eastAsia="ru-RU"/>
        </w:rPr>
      </w:pPr>
      <w:r>
        <w:rPr>
          <w:szCs w:val="24"/>
          <w:lang w:eastAsia="ru-RU"/>
        </w:rPr>
        <w:t>(серия, номер, дата выдачи, наименование территориального органа Социального фонда России)</w:t>
      </w:r>
    </w:p>
    <w:p>
      <w:pPr>
        <w:pStyle w:val="Normal"/>
        <w:ind w:firstLine="709" w:right="253"/>
        <w:jc w:val="both"/>
        <w:rPr>
          <w:szCs w:val="28"/>
          <w:lang w:eastAsia="ru-RU"/>
        </w:rPr>
      </w:pPr>
      <w:r>
        <w:rPr>
          <w:szCs w:val="28"/>
          <w:lang w:eastAsia="ru-RU"/>
        </w:rPr>
      </w:r>
    </w:p>
    <w:p>
      <w:pPr>
        <w:pStyle w:val="Normal"/>
        <w:ind w:firstLine="709" w:right="253"/>
        <w:jc w:val="both"/>
        <w:rPr>
          <w:sz w:val="24"/>
          <w:szCs w:val="24"/>
          <w:lang w:eastAsia="ru-RU"/>
        </w:rPr>
      </w:pPr>
      <w:r>
        <w:rPr>
          <w:sz w:val="24"/>
          <w:szCs w:val="24"/>
          <w:lang w:eastAsia="ru-RU"/>
        </w:rPr>
        <w:t xml:space="preserve">Строительство объекта индивидуального жилищного строительства осуществляется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 </w:t>
      </w:r>
    </w:p>
    <w:p>
      <w:pPr>
        <w:pStyle w:val="Normal"/>
        <w:ind w:right="253"/>
        <w:jc w:val="both"/>
        <w:rPr>
          <w:sz w:val="24"/>
          <w:szCs w:val="24"/>
          <w:lang w:eastAsia="ru-RU"/>
        </w:rPr>
      </w:pPr>
      <w:r>
        <w:rPr>
          <w:sz w:val="24"/>
          <w:szCs w:val="24"/>
          <w:lang w:eastAsia="ru-RU"/>
        </w:rPr>
        <w:t>___________________________________________________________________________</w:t>
      </w:r>
    </w:p>
    <w:p>
      <w:pPr>
        <w:pStyle w:val="Normal"/>
        <w:ind w:right="253"/>
        <w:jc w:val="center"/>
        <w:rPr>
          <w:szCs w:val="24"/>
          <w:lang w:eastAsia="ru-RU"/>
        </w:rPr>
      </w:pPr>
      <w:r>
        <w:rPr>
          <w:szCs w:val="24"/>
          <w:lang w:eastAsia="ru-RU"/>
        </w:rPr>
        <w:t xml:space="preserve">(номер (при его наличии), дата направления уведомления, номер, дата выдачи разрешения на строительство, наименование органа исполнительной власти или органа местного самоуправления, направившего уведомление или выдавшего разрешение на строительство) </w:t>
      </w:r>
    </w:p>
    <w:p>
      <w:pPr>
        <w:pStyle w:val="Standard"/>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right="452"/>
        <w:rPr>
          <w:rFonts w:ascii="Times New Roman" w:hAnsi="Times New Roman" w:cs="Times New Roman"/>
          <w:szCs w:val="28"/>
          <w:lang w:eastAsia="ru-RU"/>
        </w:rPr>
      </w:pPr>
      <w:r>
        <w:rPr>
          <w:rFonts w:cs="Times New Roman" w:ascii="Times New Roman" w:hAnsi="Times New Roman"/>
          <w:szCs w:val="26"/>
        </w:rPr>
        <w:t>Приложение:</w:t>
      </w:r>
      <w:r>
        <w:rPr>
          <w:rFonts w:cs="Times New Roman" w:ascii="Times New Roman" w:hAnsi="Times New Roman"/>
          <w:sz w:val="22"/>
        </w:rPr>
        <w:t xml:space="preserve"> (прилагаются документы, подтверждающие наличие опечатки и (или) ошибки – при необходимости)</w:t>
      </w:r>
    </w:p>
    <w:p>
      <w:pPr>
        <w:pStyle w:val="Standard"/>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right="452"/>
        <w:rPr>
          <w:rFonts w:ascii="Times New Roman" w:hAnsi="Times New Roman" w:cs="Times New Roman"/>
          <w:szCs w:val="26"/>
          <w:lang w:eastAsia="ru-RU"/>
        </w:rPr>
      </w:pPr>
      <w:r>
        <w:rPr>
          <w:rFonts w:cs="Times New Roman" w:ascii="Times New Roman" w:hAnsi="Times New Roman"/>
          <w:szCs w:val="26"/>
          <w:lang w:eastAsia="ru-RU"/>
        </w:rPr>
        <w:t>1.____________________________________</w:t>
      </w:r>
    </w:p>
    <w:p>
      <w:pPr>
        <w:pStyle w:val="Standard"/>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right="452"/>
        <w:rPr>
          <w:rFonts w:ascii="Times New Roman" w:hAnsi="Times New Roman" w:cs="Times New Roman"/>
          <w:szCs w:val="26"/>
          <w:lang w:eastAsia="ru-RU"/>
        </w:rPr>
      </w:pPr>
      <w:r>
        <w:rPr>
          <w:rFonts w:cs="Times New Roman" w:ascii="Times New Roman" w:hAnsi="Times New Roman"/>
          <w:szCs w:val="26"/>
          <w:lang w:eastAsia="ru-RU"/>
        </w:rPr>
        <w:t>2.____________________________________</w:t>
      </w:r>
    </w:p>
    <w:p>
      <w:pPr>
        <w:pStyle w:val="Standard"/>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right="452"/>
        <w:rPr>
          <w:rFonts w:ascii="Times New Roman" w:hAnsi="Times New Roman" w:cs="Times New Roman"/>
          <w:szCs w:val="26"/>
          <w:lang w:eastAsia="ru-RU"/>
        </w:rPr>
      </w:pPr>
      <w:r>
        <w:rPr>
          <w:rFonts w:cs="Times New Roman" w:ascii="Times New Roman" w:hAnsi="Times New Roman"/>
          <w:szCs w:val="26"/>
          <w:lang w:eastAsia="ru-RU"/>
        </w:rPr>
        <w:t>3.____________________________________</w:t>
      </w:r>
    </w:p>
    <w:p>
      <w:pPr>
        <w:pStyle w:val="Standard"/>
        <w:ind w:firstLine="720" w:right="452"/>
        <w:rPr>
          <w:rFonts w:ascii="Times New Roman" w:hAnsi="Times New Roman" w:cs="Times New Roman"/>
          <w:szCs w:val="26"/>
          <w:lang w:eastAsia="ru-RU"/>
        </w:rPr>
      </w:pPr>
      <w:r>
        <w:rPr>
          <w:rFonts w:cs="Times New Roman" w:ascii="Times New Roman" w:hAnsi="Times New Roman"/>
          <w:szCs w:val="26"/>
          <w:lang w:eastAsia="ru-RU"/>
        </w:rPr>
      </w:r>
    </w:p>
    <w:p>
      <w:pPr>
        <w:pStyle w:val="Standard"/>
        <w:ind w:hanging="0" w:right="452"/>
        <w:jc w:val="left"/>
        <w:rPr>
          <w:rFonts w:ascii="Times New Roman" w:hAnsi="Times New Roman" w:cs="Times New Roman"/>
          <w:iCs/>
          <w:szCs w:val="26"/>
          <w:lang w:eastAsia="ru-RU"/>
        </w:rPr>
      </w:pPr>
      <w:r>
        <w:rPr>
          <w:rFonts w:cs="Times New Roman" w:ascii="Times New Roman" w:hAnsi="Times New Roman"/>
          <w:szCs w:val="26"/>
          <w:lang w:eastAsia="ru-RU"/>
        </w:rPr>
        <w:t>Результат рассмотрения запроса прошу:</w:t>
      </w:r>
    </w:p>
    <w:p>
      <w:pPr>
        <w:pStyle w:val="Standard"/>
        <w:widowControl/>
        <w:ind w:hanging="0" w:right="452"/>
        <w:jc w:val="left"/>
        <w:rPr>
          <w:rFonts w:ascii="Times New Roman" w:hAnsi="Times New Roman" w:cs="Times New Roman"/>
          <w:szCs w:val="26"/>
          <w:lang w:eastAsia="ru-RU"/>
        </w:rPr>
      </w:pPr>
      <w:r>
        <w:rPr>
          <w:rFonts w:cs="Times New Roman" w:ascii="Times New Roman" w:hAnsi="Times New Roman"/>
          <w:iCs/>
          <w:szCs w:val="26"/>
          <w:lang w:eastAsia="ru-RU"/>
        </w:rPr>
        <w:t>(выбрать один из способов получения результата)</w:t>
      </w:r>
    </w:p>
    <w:tbl>
      <w:tblPr>
        <w:tblW w:w="9488" w:type="dxa"/>
        <w:jc w:val="left"/>
        <w:tblInd w:w="-48" w:type="dxa"/>
        <w:tblLayout w:type="fixed"/>
        <w:tblCellMar>
          <w:top w:w="55" w:type="dxa"/>
          <w:left w:w="99" w:type="dxa"/>
          <w:bottom w:w="55" w:type="dxa"/>
          <w:right w:w="55" w:type="dxa"/>
        </w:tblCellMar>
        <w:tblLook w:firstRow="0" w:noVBand="0" w:lastRow="0" w:firstColumn="0" w:lastColumn="0" w:noHBand="0" w:val="0000"/>
      </w:tblPr>
      <w:tblGrid>
        <w:gridCol w:w="839"/>
        <w:gridCol w:w="8648"/>
      </w:tblGrid>
      <w:tr>
        <w:trPr/>
        <w:tc>
          <w:tcPr>
            <w:tcW w:w="839" w:type="dxa"/>
            <w:tcBorders>
              <w:top w:val="single" w:sz="6" w:space="0" w:color="000000"/>
              <w:left w:val="single" w:sz="6" w:space="0" w:color="000000"/>
              <w:bottom w:val="single" w:sz="6" w:space="0" w:color="000000"/>
            </w:tcBorders>
            <w:shd w:color="auto" w:fill="auto" w:val="clear"/>
          </w:tcPr>
          <w:p>
            <w:pPr>
              <w:pStyle w:val="Standard"/>
              <w:snapToGrid w:val="false"/>
              <w:ind w:firstLine="720" w:right="452"/>
              <w:rPr>
                <w:rFonts w:ascii="Times New Roman" w:hAnsi="Times New Roman" w:cs="Times New Roman"/>
                <w:szCs w:val="26"/>
                <w:lang w:eastAsia="ru-RU"/>
              </w:rPr>
            </w:pPr>
            <w:r>
              <w:rPr>
                <w:rFonts w:cs="Times New Roman" w:ascii="Times New Roman" w:hAnsi="Times New Roman"/>
                <w:szCs w:val="26"/>
                <w:lang w:eastAsia="ru-RU"/>
              </w:rPr>
            </w:r>
          </w:p>
        </w:tc>
        <w:tc>
          <w:tcPr>
            <w:tcW w:w="8648" w:type="dxa"/>
            <w:tcBorders>
              <w:top w:val="single" w:sz="6" w:space="0" w:color="000000"/>
              <w:left w:val="single" w:sz="6" w:space="0" w:color="000000"/>
              <w:bottom w:val="single" w:sz="6" w:space="0" w:color="000000"/>
              <w:right w:val="single" w:sz="6" w:space="0" w:color="000000"/>
            </w:tcBorders>
            <w:shd w:color="auto" w:fill="auto" w:val="clear"/>
          </w:tcPr>
          <w:p>
            <w:pPr>
              <w:pStyle w:val="Standard"/>
              <w:ind w:hanging="0" w:right="452"/>
              <w:rPr>
                <w:rFonts w:ascii="Times New Roman" w:hAnsi="Times New Roman" w:cs="Times New Roman"/>
                <w:szCs w:val="26"/>
              </w:rPr>
            </w:pPr>
            <w:r>
              <w:rPr>
                <w:rFonts w:cs="Times New Roman" w:ascii="Times New Roman" w:hAnsi="Times New Roman"/>
                <w:szCs w:val="26"/>
                <w:lang w:eastAsia="ru-RU"/>
              </w:rPr>
              <w:t>Выдать в Уполномоченный орган</w:t>
            </w:r>
          </w:p>
        </w:tc>
      </w:tr>
      <w:tr>
        <w:trPr/>
        <w:tc>
          <w:tcPr>
            <w:tcW w:w="839" w:type="dxa"/>
            <w:tcBorders>
              <w:left w:val="single" w:sz="6" w:space="0" w:color="000000"/>
              <w:bottom w:val="single" w:sz="6" w:space="0" w:color="000000"/>
            </w:tcBorders>
            <w:shd w:color="auto" w:fill="auto" w:val="clear"/>
          </w:tcPr>
          <w:p>
            <w:pPr>
              <w:pStyle w:val="Standard"/>
              <w:snapToGrid w:val="false"/>
              <w:ind w:firstLine="720" w:right="452"/>
              <w:rPr>
                <w:rFonts w:ascii="Times New Roman" w:hAnsi="Times New Roman" w:cs="Times New Roman"/>
                <w:szCs w:val="26"/>
                <w:lang w:eastAsia="ru-RU"/>
              </w:rPr>
            </w:pPr>
            <w:r>
              <w:rPr>
                <w:rFonts w:cs="Times New Roman" w:ascii="Times New Roman" w:hAnsi="Times New Roman"/>
                <w:szCs w:val="26"/>
                <w:lang w:eastAsia="ru-RU"/>
              </w:rPr>
            </w:r>
          </w:p>
        </w:tc>
        <w:tc>
          <w:tcPr>
            <w:tcW w:w="8648" w:type="dxa"/>
            <w:tcBorders>
              <w:left w:val="single" w:sz="6" w:space="0" w:color="000000"/>
              <w:bottom w:val="single" w:sz="6" w:space="0" w:color="000000"/>
              <w:right w:val="single" w:sz="6" w:space="0" w:color="000000"/>
            </w:tcBorders>
            <w:shd w:color="auto" w:fill="auto" w:val="clear"/>
          </w:tcPr>
          <w:p>
            <w:pPr>
              <w:pStyle w:val="Standard"/>
              <w:ind w:hanging="0" w:right="452"/>
              <w:rPr>
                <w:rFonts w:ascii="Times New Roman" w:hAnsi="Times New Roman" w:cs="Times New Roman"/>
                <w:szCs w:val="26"/>
              </w:rPr>
            </w:pPr>
            <w:r>
              <w:rPr>
                <w:rFonts w:cs="Times New Roman" w:ascii="Times New Roman" w:hAnsi="Times New Roman"/>
                <w:szCs w:val="26"/>
                <w:lang w:eastAsia="ru-RU"/>
              </w:rPr>
              <w:t>Направить почтовым отправлением по адресу __________________</w:t>
            </w:r>
          </w:p>
        </w:tc>
      </w:tr>
    </w:tbl>
    <w:p>
      <w:pPr>
        <w:pStyle w:val="Standard"/>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0"/>
        <w:ind w:firstLine="720" w:right="452"/>
        <w:rPr>
          <w:rFonts w:ascii="Times New Roman" w:hAnsi="Times New Roman" w:cs="Times New Roman"/>
          <w:szCs w:val="26"/>
          <w:lang w:eastAsia="ru-RU"/>
        </w:rPr>
      </w:pPr>
      <w:r>
        <w:rPr>
          <w:rFonts w:cs="Times New Roman" w:ascii="Times New Roman" w:hAnsi="Times New Roman"/>
          <w:szCs w:val="26"/>
          <w:lang w:eastAsia="ru-RU"/>
        </w:rPr>
      </w:r>
    </w:p>
    <w:p>
      <w:pPr>
        <w:pStyle w:val="Standard"/>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right="452"/>
        <w:rPr>
          <w:rFonts w:ascii="Times New Roman" w:hAnsi="Times New Roman" w:cs="Times New Roman"/>
          <w:szCs w:val="26"/>
        </w:rPr>
      </w:pPr>
      <w:r>
        <w:rPr>
          <w:rFonts w:cs="Times New Roman" w:ascii="Times New Roman" w:hAnsi="Times New Roman"/>
          <w:szCs w:val="26"/>
          <w:lang w:eastAsia="ru-RU"/>
        </w:rPr>
        <w:t>Дата подачи: «___» ______________ 20__ г.            Подпись:</w:t>
      </w:r>
      <w:bookmarkStart w:id="33" w:name="_GoBack_Copy_1_Копия_1"/>
      <w:bookmarkEnd w:id="33"/>
      <w:r>
        <w:rPr>
          <w:rFonts w:cs="Times New Roman" w:ascii="Times New Roman" w:hAnsi="Times New Roman"/>
          <w:szCs w:val="26"/>
          <w:lang w:eastAsia="ru-RU"/>
        </w:rPr>
        <w:t xml:space="preserve"> _______________</w:t>
      </w:r>
    </w:p>
    <w:p>
      <w:pPr>
        <w:pStyle w:val="Standard"/>
        <w:spacing w:before="0" w:after="200"/>
        <w:ind w:firstLine="720" w:right="452"/>
        <w:rPr>
          <w:rFonts w:ascii="Times New Roman" w:hAnsi="Times New Roman" w:cs="Times New Roman"/>
          <w:sz w:val="26"/>
          <w:szCs w:val="26"/>
        </w:rPr>
      </w:pPr>
      <w:r>
        <w:rPr>
          <w:rFonts w:cs="Times New Roman" w:ascii="Times New Roman" w:hAnsi="Times New Roman"/>
          <w:sz w:val="26"/>
          <w:szCs w:val="26"/>
        </w:rPr>
      </w:r>
    </w:p>
    <w:p>
      <w:pPr>
        <w:pStyle w:val="Normal"/>
        <w:rPr>
          <w:sz w:val="28"/>
          <w:szCs w:val="28"/>
        </w:rPr>
      </w:pPr>
      <w:r>
        <w:rPr>
          <w:sz w:val="28"/>
          <w:szCs w:val="28"/>
        </w:rPr>
      </w:r>
      <w:r>
        <w:br w:type="page"/>
      </w:r>
    </w:p>
    <w:p>
      <w:pPr>
        <w:pStyle w:val="Heading5"/>
        <w:spacing w:before="0" w:after="0"/>
        <w:ind w:right="-1"/>
        <w:jc w:val="right"/>
        <w:rPr>
          <w:rFonts w:cs="Times New Roman"/>
          <w:b/>
        </w:rPr>
      </w:pPr>
      <w:bookmarkStart w:id="34" w:name="_Toc63765481"/>
      <w:bookmarkStart w:id="35" w:name="_Toc122080919"/>
      <w:bookmarkStart w:id="36" w:name="_Приложение_№_3_1"/>
      <w:bookmarkEnd w:id="34"/>
      <w:bookmarkEnd w:id="35"/>
      <w:bookmarkEnd w:id="36"/>
      <w:r>
        <w:rPr>
          <w:rFonts w:cs="Times New Roman"/>
          <w:b/>
        </w:rPr>
        <w:t>Приложение № 3</w:t>
      </w:r>
    </w:p>
    <w:tbl>
      <w:tblPr>
        <w:tblStyle w:val="aa"/>
        <w:tblW w:w="9605"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5262"/>
        <w:gridCol w:w="4342"/>
      </w:tblGrid>
      <w:tr>
        <w:trPr/>
        <w:tc>
          <w:tcPr>
            <w:tcW w:w="5262" w:type="dxa"/>
            <w:tcBorders>
              <w:top w:val="nil"/>
              <w:left w:val="nil"/>
              <w:bottom w:val="nil"/>
              <w:right w:val="nil"/>
            </w:tcBorders>
          </w:tcPr>
          <w:p>
            <w:pPr>
              <w:pStyle w:val="NoSpacing"/>
              <w:widowControl/>
              <w:numPr>
                <w:ilvl w:val="0"/>
                <w:numId w:val="0"/>
              </w:numPr>
              <w:spacing w:before="0" w:after="0"/>
              <w:jc w:val="left"/>
              <w:outlineLvl w:val="0"/>
              <w:rPr>
                <w:sz w:val="28"/>
                <w:szCs w:val="28"/>
              </w:rPr>
            </w:pPr>
            <w:r>
              <w:rPr>
                <w:kern w:val="0"/>
                <w:sz w:val="28"/>
                <w:szCs w:val="28"/>
                <w:lang w:val="ru-RU" w:eastAsia="en-US" w:bidi="ar-SA"/>
              </w:rPr>
            </w:r>
          </w:p>
        </w:tc>
        <w:tc>
          <w:tcPr>
            <w:tcW w:w="4342" w:type="dxa"/>
            <w:tcBorders>
              <w:top w:val="nil"/>
              <w:left w:val="nil"/>
              <w:bottom w:val="nil"/>
              <w:right w:val="nil"/>
            </w:tcBorders>
          </w:tcPr>
          <w:p>
            <w:pPr>
              <w:pStyle w:val="Normal"/>
              <w:widowControl/>
              <w:spacing w:before="0" w:after="0"/>
              <w:jc w:val="right"/>
              <w:rPr>
                <w:b/>
                <w:bCs/>
                <w:sz w:val="24"/>
                <w:szCs w:val="24"/>
                <w:lang w:eastAsia="ru-RU"/>
              </w:rPr>
            </w:pPr>
            <w:r>
              <w:rPr>
                <w:b/>
                <w:bCs/>
                <w:kern w:val="0"/>
                <w:sz w:val="24"/>
                <w:szCs w:val="24"/>
                <w:lang w:val="ru-RU" w:eastAsia="ru-RU" w:bidi="ar-SA"/>
              </w:rPr>
              <w:t>к административному регламенту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b/>
                <w:kern w:val="0"/>
                <w:sz w:val="24"/>
                <w:szCs w:val="24"/>
                <w:lang w:val="ru-RU" w:eastAsia="en-US" w:bidi="ar-SA"/>
              </w:rPr>
              <w:t>»</w:t>
            </w:r>
          </w:p>
        </w:tc>
      </w:tr>
    </w:tbl>
    <w:p>
      <w:pPr>
        <w:pStyle w:val="Standard"/>
        <w:ind w:firstLine="680"/>
        <w:jc w:val="right"/>
        <w:rPr>
          <w:rFonts w:ascii="Times New Roman" w:hAnsi="Times New Roman" w:cs="Times New Roman"/>
          <w:sz w:val="28"/>
          <w:szCs w:val="28"/>
        </w:rPr>
      </w:pPr>
      <w:r>
        <w:rPr>
          <w:rFonts w:cs="Times New Roman" w:ascii="Times New Roman" w:hAnsi="Times New Roman"/>
          <w:sz w:val="28"/>
          <w:szCs w:val="28"/>
        </w:rPr>
      </w:r>
    </w:p>
    <w:tbl>
      <w:tblPr>
        <w:tblW w:w="5000" w:type="pct"/>
        <w:jc w:val="left"/>
        <w:tblInd w:w="100" w:type="dxa"/>
        <w:tblLayout w:type="fixed"/>
        <w:tblCellMar>
          <w:top w:w="55" w:type="dxa"/>
          <w:left w:w="55" w:type="dxa"/>
          <w:bottom w:w="55" w:type="dxa"/>
          <w:right w:w="55" w:type="dxa"/>
        </w:tblCellMar>
        <w:tblLook w:firstRow="0" w:noVBand="0" w:lastRow="0" w:firstColumn="0" w:lastColumn="0" w:noHBand="0" w:val="0000"/>
      </w:tblPr>
      <w:tblGrid>
        <w:gridCol w:w="4675"/>
        <w:gridCol w:w="4679"/>
      </w:tblGrid>
      <w:tr>
        <w:trPr/>
        <w:tc>
          <w:tcPr>
            <w:tcW w:w="4675" w:type="dxa"/>
            <w:tcBorders/>
            <w:shd w:color="auto" w:fill="auto" w:val="clear"/>
          </w:tcPr>
          <w:p>
            <w:pPr>
              <w:pStyle w:val="Standard"/>
              <w:ind w:firstLine="42" w:right="452"/>
              <w:jc w:val="center"/>
              <w:rPr>
                <w:rFonts w:ascii="Times New Roman" w:hAnsi="Times New Roman" w:cs="Times New Roman"/>
              </w:rPr>
            </w:pPr>
            <w:r>
              <w:rPr>
                <w:rFonts w:cs="Times New Roman" w:ascii="Times New Roman" w:hAnsi="Times New Roman"/>
              </w:rPr>
            </w:r>
          </w:p>
        </w:tc>
        <w:tc>
          <w:tcPr>
            <w:tcW w:w="4679" w:type="dxa"/>
            <w:tcBorders/>
            <w:shd w:color="auto" w:fill="auto" w:val="clear"/>
          </w:tcPr>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pPr>
            <w:r>
              <w:rPr>
                <w:sz w:val="24"/>
                <w:lang w:eastAsia="ru-RU"/>
              </w:rPr>
              <w:t xml:space="preserve">__________________________________________________________________________ </w:t>
            </w:r>
            <w:r>
              <w:rPr>
                <w:lang w:eastAsia="ru-RU"/>
              </w:rPr>
              <w:t>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pPr>
        <w:pStyle w:val="Standard"/>
        <w:jc w:val="center"/>
        <w:rPr>
          <w:rFonts w:ascii="Times New Roman" w:hAnsi="Times New Roman" w:cs="Times New Roman"/>
          <w:b/>
          <w:bCs/>
          <w:szCs w:val="26"/>
        </w:rPr>
      </w:pPr>
      <w:r>
        <w:rPr>
          <w:rFonts w:cs="Times New Roman" w:ascii="Times New Roman" w:hAnsi="Times New Roman"/>
          <w:b/>
          <w:bCs/>
          <w:szCs w:val="26"/>
        </w:rPr>
      </w:r>
    </w:p>
    <w:p>
      <w:pPr>
        <w:pStyle w:val="Normal"/>
        <w:ind w:right="452"/>
        <w:rPr>
          <w:b/>
          <w:bCs/>
          <w:sz w:val="28"/>
          <w:szCs w:val="28"/>
          <w:lang w:eastAsia="ru-RU"/>
        </w:rPr>
      </w:pPr>
      <w:r>
        <w:rPr>
          <w:b/>
          <w:bCs/>
          <w:sz w:val="28"/>
          <w:szCs w:val="28"/>
          <w:lang w:eastAsia="ru-RU"/>
        </w:rPr>
        <w:t>«___» ______ 20__                                                                                           №</w:t>
      </w:r>
    </w:p>
    <w:p>
      <w:pPr>
        <w:pStyle w:val="Normal"/>
        <w:ind w:right="452"/>
        <w:jc w:val="center"/>
        <w:rPr>
          <w:b/>
          <w:bCs/>
          <w:sz w:val="24"/>
          <w:szCs w:val="28"/>
          <w:lang w:eastAsia="ru-RU"/>
        </w:rPr>
      </w:pPr>
      <w:r>
        <w:rPr>
          <w:b/>
          <w:bCs/>
          <w:sz w:val="24"/>
          <w:szCs w:val="28"/>
          <w:lang w:eastAsia="ru-RU"/>
        </w:rPr>
        <w:t>Уведомление</w:t>
      </w:r>
    </w:p>
    <w:p>
      <w:pPr>
        <w:pStyle w:val="Normal"/>
        <w:ind w:right="452"/>
        <w:jc w:val="center"/>
        <w:rPr>
          <w:sz w:val="24"/>
          <w:szCs w:val="28"/>
          <w:lang w:eastAsia="ru-RU"/>
        </w:rPr>
      </w:pPr>
      <w:r>
        <w:rPr>
          <w:b/>
          <w:bCs/>
          <w:sz w:val="24"/>
          <w:szCs w:val="28"/>
          <w:lang w:eastAsia="ru-RU"/>
        </w:rPr>
        <w:t xml:space="preserve">об отказе в приеме документов </w:t>
      </w:r>
    </w:p>
    <w:p>
      <w:pPr>
        <w:pStyle w:val="Normal"/>
        <w:ind w:right="452"/>
        <w:jc w:val="center"/>
        <w:rPr>
          <w:sz w:val="28"/>
          <w:szCs w:val="28"/>
          <w:lang w:eastAsia="ru-RU"/>
        </w:rPr>
      </w:pPr>
      <w:r>
        <w:rPr>
          <w:sz w:val="28"/>
          <w:szCs w:val="28"/>
          <w:lang w:eastAsia="ru-RU"/>
        </w:rPr>
      </w:r>
    </w:p>
    <w:p>
      <w:pPr>
        <w:pStyle w:val="Normal"/>
        <w:ind w:firstLine="708" w:right="452"/>
        <w:jc w:val="both"/>
        <w:rPr>
          <w:sz w:val="24"/>
          <w:szCs w:val="24"/>
        </w:rPr>
      </w:pPr>
      <w:r>
        <w:rPr>
          <w:sz w:val="24"/>
          <w:szCs w:val="24"/>
        </w:rPr>
        <w:t xml:space="preserve">Вам отказано в приеме документов, представленных Вами для предоставления муниципальной услуги </w:t>
      </w:r>
      <w:r>
        <w:rPr>
          <w:rFonts w:eastAsia="Arial"/>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w:t>
      </w:r>
      <w:r>
        <w:rPr>
          <w:sz w:val="24"/>
          <w:szCs w:val="24"/>
        </w:rPr>
        <w:t>, в __________________________________________________________________________________________________________________________________________________</w:t>
      </w:r>
    </w:p>
    <w:p>
      <w:pPr>
        <w:pStyle w:val="Normal"/>
        <w:ind w:right="452"/>
        <w:jc w:val="center"/>
        <w:rPr>
          <w:sz w:val="22"/>
          <w:szCs w:val="28"/>
        </w:rPr>
      </w:pPr>
      <w:r>
        <w:rPr/>
        <w:t>(указать орган, в который поданы документы)</w:t>
      </w:r>
    </w:p>
    <w:p>
      <w:pPr>
        <w:pStyle w:val="Normal"/>
        <w:ind w:right="452"/>
        <w:rPr>
          <w:sz w:val="24"/>
        </w:rPr>
      </w:pPr>
      <w:r>
        <w:rPr>
          <w:sz w:val="24"/>
          <w:szCs w:val="28"/>
        </w:rPr>
        <w:t>по следующим основаниям</w:t>
      </w:r>
      <w:r>
        <w:rPr>
          <w:sz w:val="22"/>
        </w:rPr>
        <w:t xml:space="preserve"> </w:t>
      </w: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ind w:right="452"/>
        <w:jc w:val="center"/>
        <w:rPr/>
      </w:pPr>
      <w:r>
        <w:rPr/>
        <w:t>(указываются причины отказа в приеме документов со ссылкой на положения административного регламента)</w:t>
      </w:r>
    </w:p>
    <w:p>
      <w:pPr>
        <w:pStyle w:val="Normal"/>
        <w:ind w:right="452"/>
        <w:jc w:val="center"/>
        <w:rPr>
          <w:sz w:val="24"/>
        </w:rPr>
      </w:pPr>
      <w:r>
        <w:rPr>
          <w:sz w:val="24"/>
        </w:rPr>
      </w:r>
    </w:p>
    <w:p>
      <w:pPr>
        <w:pStyle w:val="1"/>
        <w:shd w:val="clear" w:color="auto" w:fill="FFFFFF"/>
        <w:spacing w:lineRule="auto" w:line="240" w:before="0" w:after="0"/>
        <w:ind w:firstLine="709"/>
        <w:jc w:val="both"/>
        <w:rPr>
          <w:rFonts w:cs="Times New Roman"/>
        </w:rPr>
      </w:pPr>
      <w:r>
        <w:rPr>
          <w:rFonts w:cs="Times New Roman"/>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pPr>
        <w:pStyle w:val="1"/>
        <w:shd w:val="clear" w:color="auto" w:fill="FFFFFF"/>
        <w:spacing w:lineRule="auto" w:line="240" w:before="0" w:after="0"/>
        <w:ind w:firstLine="709"/>
        <w:jc w:val="both"/>
        <w:rPr>
          <w:rFonts w:cs="Times New Roman"/>
        </w:rPr>
      </w:pPr>
      <w:r>
        <w:rPr>
          <w:rFonts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pPr>
        <w:pStyle w:val="1"/>
        <w:shd w:val="clear" w:color="auto" w:fill="FFFFFF"/>
        <w:spacing w:lineRule="auto" w:line="240" w:before="0" w:after="0"/>
        <w:ind w:firstLine="709"/>
        <w:jc w:val="both"/>
        <w:rPr>
          <w:rFonts w:cs="Times New Roman"/>
        </w:rPr>
      </w:pPr>
      <w:r>
        <w:rPr>
          <w:rFonts w:cs="Times New Roman"/>
        </w:rPr>
      </w:r>
    </w:p>
    <w:tbl>
      <w:tblPr>
        <w:tblStyle w:val="aa"/>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469"/>
        <w:gridCol w:w="906"/>
        <w:gridCol w:w="2411"/>
        <w:gridCol w:w="1133"/>
        <w:gridCol w:w="3652"/>
      </w:tblGrid>
      <w:tr>
        <w:trPr/>
        <w:tc>
          <w:tcPr>
            <w:tcW w:w="1469" w:type="dxa"/>
            <w:tcBorders>
              <w:top w:val="nil"/>
              <w:left w:val="nil"/>
              <w:bottom w:val="nil"/>
              <w:right w:val="nil"/>
            </w:tcBorders>
          </w:tcPr>
          <w:p>
            <w:pPr>
              <w:pStyle w:val="1"/>
              <w:spacing w:lineRule="atLeast" w:line="100" w:before="0" w:after="200"/>
              <w:ind w:right="452"/>
              <w:jc w:val="both"/>
              <w:rPr>
                <w:rFonts w:cs="Times New Roman"/>
              </w:rPr>
            </w:pPr>
            <w:r>
              <w:rPr>
                <w:rFonts w:cs="Times New Roman"/>
                <w:kern w:val="0"/>
                <w:lang w:val="ru-RU"/>
              </w:rPr>
            </w:r>
          </w:p>
        </w:tc>
        <w:tc>
          <w:tcPr>
            <w:tcW w:w="906" w:type="dxa"/>
            <w:tcBorders>
              <w:top w:val="nil"/>
              <w:left w:val="nil"/>
              <w:bottom w:val="nil"/>
              <w:right w:val="nil"/>
            </w:tcBorders>
          </w:tcPr>
          <w:p>
            <w:pPr>
              <w:pStyle w:val="1"/>
              <w:spacing w:lineRule="atLeast" w:line="100" w:before="0" w:after="200"/>
              <w:ind w:right="452"/>
              <w:jc w:val="both"/>
              <w:rPr>
                <w:rFonts w:cs="Times New Roman"/>
              </w:rPr>
            </w:pPr>
            <w:r>
              <w:rPr>
                <w:rFonts w:cs="Times New Roman"/>
                <w:kern w:val="0"/>
                <w:lang w:val="ru-RU"/>
              </w:rPr>
            </w:r>
          </w:p>
        </w:tc>
        <w:tc>
          <w:tcPr>
            <w:tcW w:w="2411" w:type="dxa"/>
            <w:tcBorders>
              <w:top w:val="nil"/>
              <w:left w:val="nil"/>
              <w:right w:val="nil"/>
            </w:tcBorders>
          </w:tcPr>
          <w:p>
            <w:pPr>
              <w:pStyle w:val="1"/>
              <w:spacing w:lineRule="atLeast" w:line="100" w:before="0" w:after="200"/>
              <w:ind w:right="452"/>
              <w:jc w:val="both"/>
              <w:rPr>
                <w:rFonts w:cs="Times New Roman"/>
              </w:rPr>
            </w:pPr>
            <w:r>
              <w:rPr>
                <w:rFonts w:cs="Times New Roman"/>
                <w:kern w:val="0"/>
                <w:lang w:val="ru-RU"/>
              </w:rPr>
            </w:r>
          </w:p>
        </w:tc>
        <w:tc>
          <w:tcPr>
            <w:tcW w:w="1133" w:type="dxa"/>
            <w:tcBorders>
              <w:top w:val="nil"/>
              <w:left w:val="nil"/>
              <w:bottom w:val="nil"/>
              <w:right w:val="nil"/>
            </w:tcBorders>
          </w:tcPr>
          <w:p>
            <w:pPr>
              <w:pStyle w:val="1"/>
              <w:spacing w:lineRule="atLeast" w:line="100" w:before="0" w:after="200"/>
              <w:ind w:right="452"/>
              <w:jc w:val="both"/>
              <w:rPr>
                <w:rFonts w:cs="Times New Roman"/>
              </w:rPr>
            </w:pPr>
            <w:r>
              <w:rPr>
                <w:rFonts w:cs="Times New Roman"/>
                <w:kern w:val="0"/>
                <w:lang w:val="ru-RU"/>
              </w:rPr>
            </w:r>
          </w:p>
        </w:tc>
        <w:tc>
          <w:tcPr>
            <w:tcW w:w="3652" w:type="dxa"/>
            <w:tcBorders>
              <w:top w:val="nil"/>
              <w:left w:val="nil"/>
              <w:right w:val="nil"/>
            </w:tcBorders>
          </w:tcPr>
          <w:p>
            <w:pPr>
              <w:pStyle w:val="1"/>
              <w:spacing w:lineRule="atLeast" w:line="100" w:before="0" w:after="200"/>
              <w:ind w:right="452"/>
              <w:jc w:val="both"/>
              <w:rPr>
                <w:rFonts w:cs="Times New Roman"/>
              </w:rPr>
            </w:pPr>
            <w:r>
              <w:rPr>
                <w:rFonts w:cs="Times New Roman"/>
                <w:kern w:val="0"/>
                <w:lang w:val="ru-RU"/>
              </w:rPr>
            </w:r>
          </w:p>
        </w:tc>
      </w:tr>
      <w:tr>
        <w:trPr/>
        <w:tc>
          <w:tcPr>
            <w:tcW w:w="1469" w:type="dxa"/>
            <w:tcBorders>
              <w:top w:val="nil"/>
              <w:left w:val="nil"/>
              <w:bottom w:val="nil"/>
              <w:right w:val="nil"/>
            </w:tcBorders>
          </w:tcPr>
          <w:p>
            <w:pPr>
              <w:pStyle w:val="1"/>
              <w:spacing w:lineRule="atLeast" w:line="100" w:before="0" w:after="200"/>
              <w:ind w:right="452"/>
              <w:jc w:val="center"/>
              <w:rPr>
                <w:rFonts w:cs="Times New Roman"/>
                <w:sz w:val="22"/>
              </w:rPr>
            </w:pPr>
            <w:r>
              <w:rPr>
                <w:rFonts w:cs="Times New Roman"/>
                <w:kern w:val="0"/>
                <w:sz w:val="22"/>
                <w:lang w:val="ru-RU"/>
              </w:rPr>
            </w:r>
          </w:p>
        </w:tc>
        <w:tc>
          <w:tcPr>
            <w:tcW w:w="906" w:type="dxa"/>
            <w:tcBorders>
              <w:top w:val="nil"/>
              <w:left w:val="nil"/>
              <w:bottom w:val="nil"/>
              <w:right w:val="nil"/>
            </w:tcBorders>
          </w:tcPr>
          <w:p>
            <w:pPr>
              <w:pStyle w:val="1"/>
              <w:spacing w:before="0" w:after="200"/>
              <w:ind w:right="452"/>
              <w:jc w:val="center"/>
              <w:rPr>
                <w:rFonts w:cs="Times New Roman"/>
                <w:sz w:val="22"/>
              </w:rPr>
            </w:pPr>
            <w:r>
              <w:rPr>
                <w:rFonts w:cs="Times New Roman"/>
                <w:kern w:val="0"/>
                <w:sz w:val="22"/>
                <w:lang w:val="ru-RU"/>
              </w:rPr>
            </w:r>
          </w:p>
        </w:tc>
        <w:tc>
          <w:tcPr>
            <w:tcW w:w="2411" w:type="dxa"/>
            <w:tcBorders>
              <w:left w:val="nil"/>
              <w:bottom w:val="nil"/>
              <w:right w:val="nil"/>
            </w:tcBorders>
          </w:tcPr>
          <w:p>
            <w:pPr>
              <w:pStyle w:val="1"/>
              <w:spacing w:before="0" w:after="200"/>
              <w:ind w:right="452"/>
              <w:jc w:val="center"/>
              <w:rPr>
                <w:rFonts w:cs="Times New Roman"/>
                <w:sz w:val="22"/>
                <w:szCs w:val="28"/>
                <w:lang w:eastAsia="ru-RU"/>
              </w:rPr>
            </w:pPr>
            <w:r>
              <w:rPr>
                <w:rFonts w:cs="Times New Roman"/>
                <w:kern w:val="0"/>
                <w:sz w:val="22"/>
                <w:lang w:val="ru-RU"/>
              </w:rPr>
              <w:t>(подпись)</w:t>
            </w:r>
          </w:p>
        </w:tc>
        <w:tc>
          <w:tcPr>
            <w:tcW w:w="1133" w:type="dxa"/>
            <w:tcBorders>
              <w:top w:val="nil"/>
              <w:left w:val="nil"/>
              <w:bottom w:val="nil"/>
              <w:right w:val="nil"/>
            </w:tcBorders>
          </w:tcPr>
          <w:p>
            <w:pPr>
              <w:pStyle w:val="1"/>
              <w:spacing w:lineRule="atLeast" w:line="100" w:before="0" w:after="200"/>
              <w:ind w:right="452"/>
              <w:jc w:val="center"/>
              <w:rPr>
                <w:rFonts w:cs="Times New Roman"/>
                <w:sz w:val="22"/>
              </w:rPr>
            </w:pPr>
            <w:r>
              <w:rPr>
                <w:rFonts w:cs="Times New Roman"/>
                <w:kern w:val="0"/>
                <w:sz w:val="22"/>
                <w:lang w:val="ru-RU"/>
              </w:rPr>
            </w:r>
          </w:p>
        </w:tc>
        <w:tc>
          <w:tcPr>
            <w:tcW w:w="3652" w:type="dxa"/>
            <w:tcBorders>
              <w:left w:val="nil"/>
              <w:bottom w:val="nil"/>
              <w:right w:val="nil"/>
            </w:tcBorders>
          </w:tcPr>
          <w:p>
            <w:pPr>
              <w:pStyle w:val="1"/>
              <w:spacing w:lineRule="atLeast" w:line="100" w:before="0" w:after="200"/>
              <w:ind w:right="452"/>
              <w:jc w:val="center"/>
              <w:rPr>
                <w:rFonts w:cs="Times New Roman"/>
                <w:sz w:val="22"/>
              </w:rPr>
            </w:pPr>
            <w:r>
              <w:rPr>
                <w:rFonts w:cs="Times New Roman"/>
                <w:kern w:val="0"/>
                <w:sz w:val="22"/>
                <w:lang w:val="ru-RU"/>
              </w:rPr>
              <w:t>(Ф.И.О. ответственного исполнителя)</w:t>
            </w:r>
          </w:p>
        </w:tc>
      </w:tr>
    </w:tbl>
    <w:p>
      <w:pPr>
        <w:pStyle w:val="Standard"/>
        <w:ind w:firstLine="680"/>
        <w:jc w:val="right"/>
        <w:rPr>
          <w:rFonts w:ascii="Times New Roman" w:hAnsi="Times New Roman" w:cs="Times New Roman"/>
          <w:sz w:val="28"/>
          <w:szCs w:val="28"/>
        </w:rPr>
      </w:pPr>
      <w:r>
        <w:rPr>
          <w:rFonts w:cs="Times New Roman" w:ascii="Times New Roman" w:hAnsi="Times New Roman"/>
          <w:sz w:val="28"/>
          <w:szCs w:val="28"/>
        </w:rPr>
      </w:r>
    </w:p>
    <w:p>
      <w:pPr>
        <w:pStyle w:val="Standard"/>
        <w:ind w:firstLine="680"/>
        <w:jc w:val="right"/>
        <w:rPr>
          <w:rFonts w:ascii="Times New Roman" w:hAnsi="Times New Roman" w:cs="Times New Roman"/>
          <w:sz w:val="28"/>
          <w:szCs w:val="28"/>
        </w:rPr>
      </w:pPr>
      <w:r>
        <w:rPr>
          <w:rFonts w:cs="Times New Roman" w:ascii="Times New Roman" w:hAnsi="Times New Roman"/>
          <w:sz w:val="28"/>
          <w:szCs w:val="28"/>
        </w:rPr>
      </w:r>
    </w:p>
    <w:p>
      <w:pPr>
        <w:pStyle w:val="Standard"/>
        <w:ind w:firstLine="680"/>
        <w:jc w:val="right"/>
        <w:rPr>
          <w:rFonts w:ascii="Times New Roman" w:hAnsi="Times New Roman" w:cs="Times New Roman"/>
          <w:sz w:val="28"/>
          <w:szCs w:val="28"/>
        </w:rPr>
      </w:pPr>
      <w:r>
        <w:rPr>
          <w:rFonts w:cs="Times New Roman" w:ascii="Times New Roman" w:hAnsi="Times New Roman"/>
          <w:sz w:val="28"/>
          <w:szCs w:val="28"/>
        </w:rPr>
      </w:r>
    </w:p>
    <w:p>
      <w:pPr>
        <w:pStyle w:val="Standard"/>
        <w:jc w:val="center"/>
        <w:rPr>
          <w:rFonts w:ascii="Times New Roman" w:hAnsi="Times New Roman" w:cs="Times New Roman"/>
          <w:b/>
          <w:bCs/>
          <w:sz w:val="22"/>
        </w:rPr>
      </w:pPr>
      <w:r>
        <w:rPr>
          <w:rFonts w:cs="Times New Roman" w:ascii="Times New Roman" w:hAnsi="Times New Roman"/>
          <w:b/>
          <w:bCs/>
          <w:sz w:val="22"/>
        </w:rPr>
      </w:r>
      <w:bookmarkStart w:id="37" w:name="_Toc63765481"/>
      <w:bookmarkStart w:id="38" w:name="_Toc122080919"/>
      <w:bookmarkStart w:id="39" w:name="_Toc63765481"/>
      <w:bookmarkStart w:id="40" w:name="_Toc122080919"/>
      <w:bookmarkEnd w:id="39"/>
      <w:bookmarkEnd w:id="40"/>
    </w:p>
    <w:p>
      <w:pPr>
        <w:pStyle w:val="Normal"/>
        <w:spacing w:lineRule="auto" w:line="259" w:before="0" w:after="160"/>
        <w:rPr>
          <w:sz w:val="28"/>
          <w:szCs w:val="24"/>
        </w:rPr>
      </w:pPr>
      <w:r>
        <w:rPr>
          <w:sz w:val="28"/>
          <w:szCs w:val="24"/>
        </w:rPr>
      </w:r>
      <w:r>
        <w:br w:type="page"/>
      </w:r>
    </w:p>
    <w:p>
      <w:pPr>
        <w:pStyle w:val="Heading5"/>
        <w:spacing w:before="0" w:after="0"/>
        <w:ind w:right="-1"/>
        <w:jc w:val="right"/>
        <w:rPr>
          <w:rFonts w:cs="Times New Roman"/>
          <w:b/>
        </w:rPr>
      </w:pPr>
      <w:bookmarkStart w:id="41" w:name="_Приложение_№_4"/>
      <w:bookmarkEnd w:id="41"/>
      <w:r>
        <w:rPr>
          <w:rFonts w:cs="Times New Roman"/>
          <w:b/>
        </w:rPr>
        <w:t>Приложение № 4</w:t>
      </w:r>
    </w:p>
    <w:tbl>
      <w:tblPr>
        <w:tblStyle w:val="aa"/>
        <w:tblW w:w="9605"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5262"/>
        <w:gridCol w:w="4342"/>
      </w:tblGrid>
      <w:tr>
        <w:trPr/>
        <w:tc>
          <w:tcPr>
            <w:tcW w:w="5262" w:type="dxa"/>
            <w:tcBorders>
              <w:top w:val="nil"/>
              <w:left w:val="nil"/>
              <w:bottom w:val="nil"/>
              <w:right w:val="nil"/>
            </w:tcBorders>
          </w:tcPr>
          <w:p>
            <w:pPr>
              <w:pStyle w:val="NoSpacing"/>
              <w:widowControl/>
              <w:numPr>
                <w:ilvl w:val="0"/>
                <w:numId w:val="0"/>
              </w:numPr>
              <w:spacing w:before="0" w:after="0"/>
              <w:jc w:val="left"/>
              <w:outlineLvl w:val="0"/>
              <w:rPr>
                <w:sz w:val="28"/>
                <w:szCs w:val="28"/>
              </w:rPr>
            </w:pPr>
            <w:r>
              <w:rPr>
                <w:kern w:val="0"/>
                <w:sz w:val="28"/>
                <w:szCs w:val="28"/>
                <w:lang w:val="ru-RU" w:eastAsia="en-US" w:bidi="ar-SA"/>
              </w:rPr>
            </w:r>
          </w:p>
        </w:tc>
        <w:tc>
          <w:tcPr>
            <w:tcW w:w="4342" w:type="dxa"/>
            <w:tcBorders>
              <w:top w:val="nil"/>
              <w:left w:val="nil"/>
              <w:bottom w:val="nil"/>
              <w:right w:val="nil"/>
            </w:tcBorders>
          </w:tcPr>
          <w:p>
            <w:pPr>
              <w:pStyle w:val="Normal"/>
              <w:widowControl/>
              <w:spacing w:before="0" w:after="0"/>
              <w:jc w:val="right"/>
              <w:rPr>
                <w:b/>
                <w:bCs/>
                <w:sz w:val="24"/>
                <w:szCs w:val="24"/>
                <w:lang w:eastAsia="ru-RU"/>
              </w:rPr>
            </w:pPr>
            <w:r>
              <w:rPr>
                <w:b/>
                <w:bCs/>
                <w:kern w:val="0"/>
                <w:sz w:val="24"/>
                <w:szCs w:val="24"/>
                <w:lang w:val="ru-RU" w:eastAsia="ru-RU" w:bidi="ar-SA"/>
              </w:rPr>
              <w:t>к административному регламенту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bl>
    <w:p>
      <w:pPr>
        <w:pStyle w:val="Normal"/>
        <w:spacing w:lineRule="auto" w:line="259" w:before="0" w:after="160"/>
        <w:rPr>
          <w:sz w:val="28"/>
          <w:szCs w:val="24"/>
        </w:rPr>
      </w:pPr>
      <w:r>
        <w:rPr>
          <w:sz w:val="28"/>
          <w:szCs w:val="24"/>
        </w:rPr>
      </w:r>
    </w:p>
    <w:tbl>
      <w:tblPr>
        <w:tblW w:w="9640" w:type="dxa"/>
        <w:jc w:val="left"/>
        <w:tblInd w:w="-87" w:type="dxa"/>
        <w:tblLayout w:type="fixed"/>
        <w:tblCellMar>
          <w:top w:w="55" w:type="dxa"/>
          <w:left w:w="55" w:type="dxa"/>
          <w:bottom w:w="55" w:type="dxa"/>
          <w:right w:w="55" w:type="dxa"/>
        </w:tblCellMar>
        <w:tblLook w:firstRow="0" w:noVBand="0" w:lastRow="0" w:firstColumn="0" w:lastColumn="0" w:noHBand="0" w:val="0000"/>
      </w:tblPr>
      <w:tblGrid>
        <w:gridCol w:w="4536"/>
        <w:gridCol w:w="5103"/>
      </w:tblGrid>
      <w:tr>
        <w:trPr/>
        <w:tc>
          <w:tcPr>
            <w:tcW w:w="4536" w:type="dxa"/>
            <w:tcBorders/>
            <w:shd w:color="auto" w:fill="auto" w:val="clear"/>
          </w:tcPr>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jc w:val="center"/>
              <w:rPr>
                <w:b/>
                <w:strike/>
                <w:sz w:val="24"/>
                <w:lang w:eastAsia="ru-RU"/>
              </w:rPr>
            </w:pPr>
            <w:r>
              <w:rPr>
                <w:b/>
                <w:strike/>
                <w:sz w:val="24"/>
                <w:lang w:eastAsia="ru-RU"/>
              </w:rPr>
            </w:r>
          </w:p>
        </w:tc>
        <w:tc>
          <w:tcPr>
            <w:tcW w:w="5103" w:type="dxa"/>
            <w:tcBorders/>
            <w:shd w:color="auto" w:fill="auto" w:val="clear"/>
          </w:tcPr>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lang w:eastAsia="ru-RU"/>
              </w:rPr>
            </w:pPr>
            <w:r>
              <w:rPr>
                <w:sz w:val="24"/>
                <w:lang w:eastAsia="ru-RU"/>
              </w:rPr>
              <w:t>Администрация Краснояружского района</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i/>
                <w:i/>
                <w:sz w:val="24"/>
                <w:lang w:eastAsia="ru-RU"/>
              </w:rPr>
            </w:pPr>
            <w:r>
              <w:rPr>
                <w:szCs w:val="20"/>
                <w:lang w:eastAsia="ru-RU"/>
              </w:rPr>
              <w:t>(наименование муниципального образования)</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lang w:eastAsia="ru-RU"/>
              </w:rPr>
            </w:pPr>
            <w:r>
              <w:rPr>
                <w:i/>
                <w:sz w:val="24"/>
                <w:lang w:eastAsia="ru-RU"/>
              </w:rPr>
              <w:t>__</w:t>
            </w:r>
            <w:r>
              <w:rPr>
                <w:sz w:val="24"/>
                <w:lang w:eastAsia="ru-RU"/>
              </w:rPr>
              <w:t>____________________________________</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Cs w:val="20"/>
                <w:lang w:eastAsia="ru-RU"/>
              </w:rPr>
            </w:pPr>
            <w:r>
              <w:rPr>
                <w:szCs w:val="20"/>
                <w:lang w:eastAsia="ru-RU"/>
              </w:rPr>
              <w:t>сведения о заявителе (фамилия, имя, отчество (последнее – при наличии) физического лица; полное наименование юридического лица)</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lang w:eastAsia="ru-RU"/>
              </w:rPr>
            </w:pPr>
            <w:r>
              <w:rPr>
                <w:sz w:val="24"/>
                <w:lang w:eastAsia="ru-RU"/>
              </w:rPr>
              <w:t>____________________________________________________________________________</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Cs w:val="20"/>
                <w:lang w:eastAsia="ru-RU"/>
              </w:rPr>
            </w:pPr>
            <w:r>
              <w:rPr>
                <w:szCs w:val="20"/>
                <w:lang w:eastAsia="ru-RU"/>
              </w:rPr>
              <w:t>(реквизиты документа, удостоверяющего личность заявителя, - для физического лица; ИНН, ОГРН - для юридического лица, ИП)</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lang w:eastAsia="ru-RU"/>
              </w:rPr>
            </w:pPr>
            <w:r>
              <w:rPr>
                <w:sz w:val="24"/>
                <w:lang w:eastAsia="ru-RU"/>
              </w:rPr>
              <w:t>____________________________________________________________________________</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Cs w:val="20"/>
                <w:lang w:eastAsia="ru-RU"/>
              </w:rPr>
            </w:pPr>
            <w:r>
              <w:rPr>
                <w:szCs w:val="20"/>
                <w:lang w:eastAsia="ru-RU"/>
              </w:rPr>
              <w:t>(адрес места регистрации, места жительства - для физического лица; адрес места нахождения - для юридического лица)</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lang w:eastAsia="ru-RU"/>
              </w:rPr>
            </w:pPr>
            <w:r>
              <w:rPr>
                <w:sz w:val="24"/>
                <w:lang w:eastAsia="ru-RU"/>
              </w:rPr>
              <w:t>____________________________________________________________________________</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lang w:eastAsia="ru-RU"/>
              </w:rPr>
            </w:pPr>
            <w:r>
              <w:rPr>
                <w:sz w:val="22"/>
                <w:lang w:eastAsia="ru-RU"/>
              </w:rPr>
              <w:t>(номер телефона, адрес электронной почты)</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lang w:eastAsia="ru-RU"/>
              </w:rPr>
            </w:pPr>
            <w:r>
              <w:rPr>
                <w:sz w:val="24"/>
                <w:lang w:eastAsia="ru-RU"/>
              </w:rPr>
              <w:t>_______________________________________________________________________________________________________________________________________________________</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Cs w:val="20"/>
              </w:rPr>
            </w:pPr>
            <w:r>
              <w:rPr>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pPr>
        <w:pStyle w:val="Normal"/>
        <w:spacing w:lineRule="auto" w:line="259" w:before="0" w:after="160"/>
        <w:rPr>
          <w:sz w:val="28"/>
          <w:szCs w:val="24"/>
        </w:rPr>
      </w:pPr>
      <w:r>
        <w:rPr>
          <w:sz w:val="28"/>
          <w:szCs w:val="24"/>
        </w:rPr>
      </w:r>
    </w:p>
    <w:p>
      <w:pPr>
        <w:pStyle w:val="Standard"/>
        <w:ind w:firstLine="720" w:right="253"/>
        <w:jc w:val="center"/>
        <w:rPr>
          <w:rFonts w:ascii="Times New Roman" w:hAnsi="Times New Roman" w:cs="Times New Roman"/>
          <w:b/>
          <w:bCs/>
          <w:szCs w:val="28"/>
        </w:rPr>
      </w:pPr>
      <w:r>
        <w:rPr>
          <w:rFonts w:cs="Times New Roman" w:ascii="Times New Roman" w:hAnsi="Times New Roman"/>
          <w:b/>
          <w:bCs/>
          <w:szCs w:val="28"/>
        </w:rPr>
        <w:t>Заявление</w:t>
      </w:r>
    </w:p>
    <w:p>
      <w:pPr>
        <w:pStyle w:val="Standard"/>
        <w:ind w:firstLine="720" w:right="253"/>
        <w:jc w:val="center"/>
        <w:rPr>
          <w:rFonts w:ascii="Times New Roman" w:hAnsi="Times New Roman" w:cs="Times New Roman"/>
          <w:b/>
          <w:bCs/>
          <w:szCs w:val="28"/>
        </w:rPr>
      </w:pPr>
      <w:r>
        <w:rPr>
          <w:rFonts w:cs="Times New Roman" w:ascii="Times New Roman" w:hAnsi="Times New Roman"/>
          <w:b/>
          <w:bCs/>
          <w:szCs w:val="28"/>
        </w:rPr>
        <w:t>об исправлении допущенных опечаток и (или) ошибок в выданных в</w:t>
      </w:r>
    </w:p>
    <w:p>
      <w:pPr>
        <w:pStyle w:val="Standard"/>
        <w:ind w:firstLine="720" w:right="253"/>
        <w:jc w:val="center"/>
        <w:rPr>
          <w:rFonts w:ascii="Times New Roman" w:hAnsi="Times New Roman" w:cs="Times New Roman"/>
          <w:szCs w:val="28"/>
        </w:rPr>
      </w:pPr>
      <w:r>
        <w:rPr>
          <w:rFonts w:cs="Times New Roman" w:ascii="Times New Roman" w:hAnsi="Times New Roman"/>
          <w:b/>
          <w:bCs/>
          <w:szCs w:val="28"/>
        </w:rPr>
        <w:t>результате предоставления муниципальной услуги документах</w:t>
      </w:r>
    </w:p>
    <w:p>
      <w:pPr>
        <w:pStyle w:val="Standard"/>
        <w:ind w:firstLine="720" w:right="253"/>
        <w:rPr>
          <w:rFonts w:ascii="Times New Roman" w:hAnsi="Times New Roman" w:cs="Times New Roman"/>
        </w:rPr>
      </w:pPr>
      <w:r>
        <w:rPr>
          <w:rFonts w:cs="Times New Roman" w:ascii="Times New Roman" w:hAnsi="Times New Roman"/>
        </w:rPr>
      </w:r>
    </w:p>
    <w:p>
      <w:pPr>
        <w:pStyle w:val="Standard"/>
        <w:ind w:firstLine="709" w:right="253"/>
        <w:rPr>
          <w:rFonts w:ascii="Times New Roman" w:hAnsi="Times New Roman" w:cs="Times New Roman"/>
        </w:rPr>
      </w:pPr>
      <w:r>
        <w:rPr>
          <w:rFonts w:cs="Times New Roman" w:ascii="Times New Roman" w:hAnsi="Times New Roman"/>
        </w:rPr>
        <w:t>Прошу исправить опечатку и (или) ошибку в_______________________________</w:t>
      </w:r>
    </w:p>
    <w:p>
      <w:pPr>
        <w:pStyle w:val="Standard"/>
        <w:ind w:hanging="142" w:right="253"/>
        <w:rPr>
          <w:rFonts w:ascii="Times New Roman" w:hAnsi="Times New Roman" w:cs="Times New Roman"/>
        </w:rPr>
      </w:pPr>
      <w:r>
        <w:rPr>
          <w:rFonts w:cs="Times New Roman" w:ascii="Times New Roman" w:hAnsi="Times New Roman"/>
        </w:rPr>
        <w:t>_____________________________________________________________________________</w:t>
      </w:r>
    </w:p>
    <w:p>
      <w:pPr>
        <w:pStyle w:val="Standard"/>
        <w:ind w:firstLine="720" w:right="253"/>
        <w:jc w:val="center"/>
        <w:rPr>
          <w:rFonts w:ascii="Times New Roman" w:hAnsi="Times New Roman" w:cs="Times New Roman"/>
          <w:sz w:val="20"/>
        </w:rPr>
      </w:pPr>
      <w:r>
        <w:rPr>
          <w:rFonts w:cs="Times New Roman" w:ascii="Times New Roman" w:hAnsi="Times New Roman"/>
          <w:sz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pPr>
        <w:pStyle w:val="Standard"/>
        <w:ind w:hanging="0" w:right="253"/>
        <w:rPr>
          <w:rFonts w:ascii="Times New Roman" w:hAnsi="Times New Roman" w:cs="Times New Roman"/>
        </w:rPr>
      </w:pPr>
      <w:r>
        <w:rPr>
          <w:rFonts w:cs="Times New Roman" w:ascii="Times New Roman" w:hAnsi="Times New Roman"/>
        </w:rPr>
      </w:r>
    </w:p>
    <w:p>
      <w:pPr>
        <w:pStyle w:val="Standard"/>
        <w:ind w:hanging="0" w:right="253"/>
        <w:rPr>
          <w:rFonts w:ascii="Times New Roman" w:hAnsi="Times New Roman" w:cs="Times New Roman"/>
        </w:rPr>
      </w:pPr>
      <w:r>
        <w:rPr>
          <w:rFonts w:cs="Times New Roman" w:ascii="Times New Roman" w:hAnsi="Times New Roman"/>
        </w:rPr>
        <w:t>Сведения, подлежащие исправлению:</w:t>
      </w:r>
    </w:p>
    <w:p>
      <w:pPr>
        <w:pStyle w:val="Standard"/>
        <w:ind w:hanging="0" w:right="253"/>
        <w:rPr>
          <w:rFonts w:ascii="Times New Roman" w:hAnsi="Times New Roman" w:cs="Times New Roman"/>
        </w:rPr>
      </w:pPr>
      <w:r>
        <w:rPr>
          <w:rFonts w:cs="Times New Roman" w:ascii="Times New Roman" w:hAnsi="Times New Roman"/>
        </w:rPr>
        <w:t>Текущая редакция: ___________________________________________________________</w:t>
      </w:r>
    </w:p>
    <w:p>
      <w:pPr>
        <w:pStyle w:val="Standard"/>
        <w:ind w:hanging="0" w:right="253"/>
        <w:rPr>
          <w:rFonts w:ascii="Times New Roman" w:hAnsi="Times New Roman" w:cs="Times New Roman"/>
        </w:rPr>
      </w:pPr>
      <w:r>
        <w:rPr>
          <w:rFonts w:cs="Times New Roman" w:ascii="Times New Roman" w:hAnsi="Times New Roman"/>
        </w:rPr>
        <w:t>___________________________________________________________________________</w:t>
      </w:r>
    </w:p>
    <w:p>
      <w:pPr>
        <w:pStyle w:val="Standard"/>
        <w:ind w:firstLine="720" w:right="253"/>
        <w:jc w:val="center"/>
        <w:rPr>
          <w:rFonts w:ascii="Times New Roman" w:hAnsi="Times New Roman" w:cs="Times New Roman"/>
          <w:sz w:val="20"/>
        </w:rPr>
      </w:pPr>
      <w:r>
        <w:rPr>
          <w:rFonts w:cs="Times New Roman" w:ascii="Times New Roman" w:hAnsi="Times New Roman"/>
          <w:sz w:val="20"/>
        </w:rPr>
        <w:t>(перечислить сведения и их параметры, подлежащие исправлению)</w:t>
      </w:r>
    </w:p>
    <w:p>
      <w:pPr>
        <w:pStyle w:val="Standard"/>
        <w:ind w:hanging="0" w:right="253"/>
        <w:rPr>
          <w:rFonts w:ascii="Times New Roman" w:hAnsi="Times New Roman" w:cs="Times New Roman"/>
        </w:rPr>
      </w:pPr>
      <w:r>
        <w:rPr>
          <w:rFonts w:cs="Times New Roman" w:ascii="Times New Roman" w:hAnsi="Times New Roman"/>
        </w:rPr>
        <w:t>Новая редакция: _____________________________________________________________</w:t>
      </w:r>
    </w:p>
    <w:p>
      <w:pPr>
        <w:pStyle w:val="Standard"/>
        <w:ind w:hanging="0" w:right="253"/>
        <w:rPr>
          <w:rFonts w:ascii="Times New Roman" w:hAnsi="Times New Roman" w:cs="Times New Roman"/>
        </w:rPr>
      </w:pPr>
      <w:r>
        <w:rPr>
          <w:rFonts w:cs="Times New Roman" w:ascii="Times New Roman" w:hAnsi="Times New Roman"/>
        </w:rPr>
        <w:t>___________________________________________________________________________</w:t>
      </w:r>
    </w:p>
    <w:p>
      <w:pPr>
        <w:pStyle w:val="Standard"/>
        <w:ind w:firstLine="720" w:right="253"/>
        <w:jc w:val="center"/>
        <w:rPr>
          <w:rFonts w:ascii="Times New Roman" w:hAnsi="Times New Roman" w:cs="Times New Roman"/>
          <w:sz w:val="20"/>
        </w:rPr>
      </w:pPr>
      <w:r>
        <w:rPr>
          <w:rFonts w:cs="Times New Roman" w:ascii="Times New Roman" w:hAnsi="Times New Roman"/>
          <w:sz w:val="20"/>
        </w:rPr>
        <w:t>(указать новую редакцию сведений и их параметров)</w:t>
      </w:r>
    </w:p>
    <w:p>
      <w:pPr>
        <w:pStyle w:val="Standard"/>
        <w:ind w:firstLine="720" w:right="253"/>
        <w:rPr>
          <w:rFonts w:ascii="Times New Roman" w:hAnsi="Times New Roman" w:cs="Times New Roman"/>
        </w:rPr>
      </w:pPr>
      <w:r>
        <w:rPr>
          <w:rFonts w:cs="Times New Roman" w:ascii="Times New Roman" w:hAnsi="Times New Roman"/>
        </w:rPr>
      </w:r>
    </w:p>
    <w:p>
      <w:pPr>
        <w:pStyle w:val="Standard"/>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right="253"/>
        <w:rPr>
          <w:rFonts w:ascii="Times New Roman" w:hAnsi="Times New Roman" w:cs="Times New Roman"/>
          <w:lang w:eastAsia="ru-RU"/>
        </w:rPr>
      </w:pPr>
      <w:r>
        <w:rPr>
          <w:rFonts w:cs="Times New Roman" w:ascii="Times New Roman" w:hAnsi="Times New Roman"/>
        </w:rPr>
        <w:t>Приложение: (прилагаются документы, подтверждающие наличие опечатки и (или) ошибки – при необходимости)</w:t>
      </w:r>
    </w:p>
    <w:p>
      <w:pPr>
        <w:pStyle w:val="Standard"/>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right="253"/>
        <w:rPr>
          <w:rFonts w:ascii="Times New Roman" w:hAnsi="Times New Roman" w:cs="Times New Roman"/>
          <w:lang w:eastAsia="ru-RU"/>
        </w:rPr>
      </w:pPr>
      <w:r>
        <w:rPr>
          <w:rFonts w:cs="Times New Roman" w:ascii="Times New Roman" w:hAnsi="Times New Roman"/>
          <w:lang w:eastAsia="ru-RU"/>
        </w:rPr>
        <w:t>1.____________________________________</w:t>
      </w:r>
    </w:p>
    <w:p>
      <w:pPr>
        <w:pStyle w:val="Standard"/>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right="253"/>
        <w:rPr>
          <w:rFonts w:ascii="Times New Roman" w:hAnsi="Times New Roman" w:cs="Times New Roman"/>
          <w:lang w:eastAsia="ru-RU"/>
        </w:rPr>
      </w:pPr>
      <w:r>
        <w:rPr>
          <w:rFonts w:cs="Times New Roman" w:ascii="Times New Roman" w:hAnsi="Times New Roman"/>
          <w:lang w:eastAsia="ru-RU"/>
        </w:rPr>
        <w:t>2.____________________________________</w:t>
      </w:r>
    </w:p>
    <w:p>
      <w:pPr>
        <w:pStyle w:val="Standard"/>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right="253"/>
        <w:rPr>
          <w:rFonts w:ascii="Times New Roman" w:hAnsi="Times New Roman" w:cs="Times New Roman"/>
          <w:lang w:eastAsia="ru-RU"/>
        </w:rPr>
      </w:pPr>
      <w:r>
        <w:rPr>
          <w:rFonts w:cs="Times New Roman" w:ascii="Times New Roman" w:hAnsi="Times New Roman"/>
          <w:lang w:eastAsia="ru-RU"/>
        </w:rPr>
        <w:t>3.____________________________________</w:t>
      </w:r>
    </w:p>
    <w:p>
      <w:pPr>
        <w:pStyle w:val="Standard"/>
        <w:ind w:firstLine="720" w:right="253"/>
        <w:rPr>
          <w:rFonts w:ascii="Times New Roman" w:hAnsi="Times New Roman" w:cs="Times New Roman"/>
          <w:lang w:eastAsia="ru-RU"/>
        </w:rPr>
      </w:pPr>
      <w:r>
        <w:rPr>
          <w:rFonts w:cs="Times New Roman" w:ascii="Times New Roman" w:hAnsi="Times New Roman"/>
          <w:lang w:eastAsia="ru-RU"/>
        </w:rPr>
      </w:r>
    </w:p>
    <w:p>
      <w:pPr>
        <w:pStyle w:val="Standard"/>
        <w:ind w:firstLine="720" w:right="253"/>
        <w:rPr>
          <w:rFonts w:ascii="Times New Roman" w:hAnsi="Times New Roman" w:cs="Times New Roman"/>
          <w:lang w:eastAsia="ru-RU"/>
        </w:rPr>
      </w:pPr>
      <w:r>
        <w:rPr>
          <w:rFonts w:cs="Times New Roman" w:ascii="Times New Roman" w:hAnsi="Times New Roman"/>
          <w:lang w:eastAsia="ru-RU"/>
        </w:rPr>
      </w:r>
    </w:p>
    <w:p>
      <w:pPr>
        <w:pStyle w:val="Standard"/>
        <w:ind w:hanging="0" w:right="253"/>
        <w:rPr>
          <w:rFonts w:ascii="Times New Roman" w:hAnsi="Times New Roman" w:cs="Times New Roman"/>
          <w:iCs/>
          <w:lang w:eastAsia="ru-RU"/>
        </w:rPr>
      </w:pPr>
      <w:r>
        <w:rPr>
          <w:rFonts w:cs="Times New Roman" w:ascii="Times New Roman" w:hAnsi="Times New Roman"/>
          <w:lang w:eastAsia="ru-RU"/>
        </w:rPr>
        <w:t>Результат рассмотрения запроса прошу:</w:t>
      </w:r>
    </w:p>
    <w:p>
      <w:pPr>
        <w:pStyle w:val="Standard"/>
        <w:widowControl/>
        <w:ind w:hanging="0" w:right="253"/>
        <w:rPr>
          <w:rFonts w:ascii="Times New Roman" w:hAnsi="Times New Roman" w:cs="Times New Roman"/>
          <w:lang w:eastAsia="ru-RU"/>
        </w:rPr>
      </w:pPr>
      <w:r>
        <w:rPr>
          <w:rFonts w:cs="Times New Roman" w:ascii="Times New Roman" w:hAnsi="Times New Roman"/>
          <w:iCs/>
          <w:lang w:eastAsia="ru-RU"/>
        </w:rPr>
        <w:t>(выбрать один из способов получения результата)</w:t>
      </w:r>
    </w:p>
    <w:tbl>
      <w:tblPr>
        <w:tblW w:w="9488" w:type="dxa"/>
        <w:jc w:val="left"/>
        <w:tblInd w:w="-48" w:type="dxa"/>
        <w:tblLayout w:type="fixed"/>
        <w:tblCellMar>
          <w:top w:w="55" w:type="dxa"/>
          <w:left w:w="99" w:type="dxa"/>
          <w:bottom w:w="55" w:type="dxa"/>
          <w:right w:w="55" w:type="dxa"/>
        </w:tblCellMar>
        <w:tblLook w:firstRow="0" w:noVBand="0" w:lastRow="0" w:firstColumn="0" w:lastColumn="0" w:noHBand="0" w:val="0000"/>
      </w:tblPr>
      <w:tblGrid>
        <w:gridCol w:w="839"/>
        <w:gridCol w:w="8648"/>
      </w:tblGrid>
      <w:tr>
        <w:trPr/>
        <w:tc>
          <w:tcPr>
            <w:tcW w:w="839" w:type="dxa"/>
            <w:tcBorders>
              <w:top w:val="single" w:sz="6" w:space="0" w:color="000000"/>
              <w:left w:val="single" w:sz="6" w:space="0" w:color="000000"/>
              <w:bottom w:val="single" w:sz="6" w:space="0" w:color="000000"/>
            </w:tcBorders>
            <w:shd w:color="auto" w:fill="auto" w:val="clear"/>
          </w:tcPr>
          <w:p>
            <w:pPr>
              <w:pStyle w:val="Standard"/>
              <w:snapToGrid w:val="false"/>
              <w:ind w:firstLine="720" w:right="452"/>
              <w:rPr>
                <w:rFonts w:ascii="Times New Roman" w:hAnsi="Times New Roman" w:cs="Times New Roman"/>
                <w:szCs w:val="26"/>
                <w:lang w:eastAsia="ru-RU"/>
              </w:rPr>
            </w:pPr>
            <w:r>
              <w:rPr>
                <w:rFonts w:cs="Times New Roman" w:ascii="Times New Roman" w:hAnsi="Times New Roman"/>
                <w:szCs w:val="26"/>
                <w:lang w:eastAsia="ru-RU"/>
              </w:rPr>
            </w:r>
          </w:p>
        </w:tc>
        <w:tc>
          <w:tcPr>
            <w:tcW w:w="8648" w:type="dxa"/>
            <w:tcBorders>
              <w:top w:val="single" w:sz="6" w:space="0" w:color="000000"/>
              <w:left w:val="single" w:sz="6" w:space="0" w:color="000000"/>
              <w:bottom w:val="single" w:sz="6" w:space="0" w:color="000000"/>
              <w:right w:val="single" w:sz="6" w:space="0" w:color="000000"/>
            </w:tcBorders>
            <w:shd w:color="auto" w:fill="auto" w:val="clear"/>
          </w:tcPr>
          <w:p>
            <w:pPr>
              <w:pStyle w:val="Standard"/>
              <w:ind w:hanging="0" w:right="452"/>
              <w:rPr>
                <w:rFonts w:ascii="Times New Roman" w:hAnsi="Times New Roman" w:cs="Times New Roman"/>
                <w:szCs w:val="26"/>
              </w:rPr>
            </w:pPr>
            <w:r>
              <w:rPr>
                <w:rFonts w:cs="Times New Roman" w:ascii="Times New Roman" w:hAnsi="Times New Roman"/>
                <w:szCs w:val="26"/>
                <w:lang w:eastAsia="ru-RU"/>
              </w:rPr>
              <w:t>Выдать в Уполномоченном органе</w:t>
            </w:r>
          </w:p>
        </w:tc>
      </w:tr>
      <w:tr>
        <w:trPr/>
        <w:tc>
          <w:tcPr>
            <w:tcW w:w="839" w:type="dxa"/>
            <w:tcBorders>
              <w:left w:val="single" w:sz="6" w:space="0" w:color="000000"/>
              <w:bottom w:val="single" w:sz="6" w:space="0" w:color="000000"/>
            </w:tcBorders>
            <w:shd w:color="auto" w:fill="auto" w:val="clear"/>
          </w:tcPr>
          <w:p>
            <w:pPr>
              <w:pStyle w:val="Standard"/>
              <w:snapToGrid w:val="false"/>
              <w:ind w:firstLine="720" w:right="253"/>
              <w:rPr>
                <w:rFonts w:ascii="Times New Roman" w:hAnsi="Times New Roman" w:cs="Times New Roman"/>
                <w:lang w:eastAsia="ru-RU"/>
              </w:rPr>
            </w:pPr>
            <w:r>
              <w:rPr>
                <w:rFonts w:cs="Times New Roman" w:ascii="Times New Roman" w:hAnsi="Times New Roman"/>
                <w:lang w:eastAsia="ru-RU"/>
              </w:rPr>
            </w:r>
          </w:p>
        </w:tc>
        <w:tc>
          <w:tcPr>
            <w:tcW w:w="8648" w:type="dxa"/>
            <w:tcBorders>
              <w:left w:val="single" w:sz="6" w:space="0" w:color="000000"/>
              <w:bottom w:val="single" w:sz="6" w:space="0" w:color="000000"/>
              <w:right w:val="single" w:sz="6" w:space="0" w:color="000000"/>
            </w:tcBorders>
            <w:shd w:color="auto" w:fill="auto" w:val="clear"/>
          </w:tcPr>
          <w:p>
            <w:pPr>
              <w:pStyle w:val="Standard"/>
              <w:ind w:hanging="0" w:right="253"/>
              <w:rPr>
                <w:rFonts w:ascii="Times New Roman" w:hAnsi="Times New Roman" w:cs="Times New Roman"/>
              </w:rPr>
            </w:pPr>
            <w:r>
              <w:rPr>
                <w:rFonts w:cs="Times New Roman" w:ascii="Times New Roman" w:hAnsi="Times New Roman"/>
                <w:lang w:eastAsia="ru-RU"/>
              </w:rPr>
              <w:t>Направить почтовым отправлением по адресу __________________</w:t>
            </w:r>
          </w:p>
        </w:tc>
      </w:tr>
    </w:tbl>
    <w:p>
      <w:pPr>
        <w:pStyle w:val="Normal"/>
        <w:spacing w:lineRule="auto" w:line="259" w:before="0" w:after="160"/>
        <w:rPr>
          <w:sz w:val="28"/>
          <w:szCs w:val="24"/>
        </w:rPr>
      </w:pPr>
      <w:r>
        <w:rPr>
          <w:sz w:val="28"/>
          <w:szCs w:val="24"/>
        </w:rPr>
      </w:r>
    </w:p>
    <w:p>
      <w:pPr>
        <w:pStyle w:val="Standard"/>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right="452"/>
        <w:rPr>
          <w:rFonts w:ascii="Times New Roman" w:hAnsi="Times New Roman" w:cs="Times New Roman"/>
          <w:szCs w:val="26"/>
        </w:rPr>
      </w:pPr>
      <w:r>
        <w:rPr>
          <w:rFonts w:cs="Times New Roman" w:ascii="Times New Roman" w:hAnsi="Times New Roman"/>
          <w:szCs w:val="26"/>
          <w:lang w:eastAsia="ru-RU"/>
        </w:rPr>
        <w:t>Дата подачи: «___» ______________ 20__ г.                    Подпись: ____________</w:t>
      </w:r>
    </w:p>
    <w:p>
      <w:pPr>
        <w:pStyle w:val="Normal"/>
        <w:spacing w:lineRule="auto" w:line="259" w:before="0" w:after="160"/>
        <w:rPr>
          <w:sz w:val="28"/>
          <w:szCs w:val="24"/>
        </w:rPr>
      </w:pPr>
      <w:r>
        <w:rPr>
          <w:sz w:val="28"/>
          <w:szCs w:val="24"/>
        </w:rPr>
      </w:r>
    </w:p>
    <w:p>
      <w:pPr>
        <w:pStyle w:val="Normal"/>
        <w:spacing w:lineRule="auto" w:line="259" w:before="0" w:after="160"/>
        <w:rPr>
          <w:sz w:val="28"/>
          <w:szCs w:val="24"/>
        </w:rPr>
      </w:pPr>
      <w:r>
        <w:rPr>
          <w:sz w:val="28"/>
          <w:szCs w:val="24"/>
        </w:rPr>
      </w:r>
    </w:p>
    <w:p>
      <w:pPr>
        <w:pStyle w:val="Normal"/>
        <w:spacing w:lineRule="auto" w:line="259" w:before="0" w:after="160"/>
        <w:rPr>
          <w:sz w:val="28"/>
          <w:szCs w:val="24"/>
        </w:rPr>
      </w:pPr>
      <w:r>
        <w:rPr>
          <w:sz w:val="28"/>
          <w:szCs w:val="24"/>
        </w:rPr>
      </w:r>
    </w:p>
    <w:p>
      <w:pPr>
        <w:pStyle w:val="Normal"/>
        <w:spacing w:lineRule="auto" w:line="259" w:before="0" w:after="160"/>
        <w:rPr>
          <w:sz w:val="28"/>
          <w:szCs w:val="24"/>
        </w:rPr>
      </w:pPr>
      <w:r>
        <w:rPr>
          <w:sz w:val="28"/>
          <w:szCs w:val="24"/>
        </w:rPr>
      </w:r>
      <w:r>
        <w:br w:type="page"/>
      </w:r>
    </w:p>
    <w:p>
      <w:pPr>
        <w:pStyle w:val="Heading5"/>
        <w:spacing w:before="0" w:after="0"/>
        <w:ind w:right="-1"/>
        <w:jc w:val="right"/>
        <w:rPr>
          <w:rFonts w:cs="Times New Roman"/>
          <w:b/>
        </w:rPr>
      </w:pPr>
      <w:bookmarkStart w:id="42" w:name="_Приложение_№_5"/>
      <w:bookmarkEnd w:id="42"/>
      <w:r>
        <w:rPr>
          <w:rFonts w:cs="Times New Roman"/>
          <w:b/>
        </w:rPr>
        <w:t>Приложение № 5</w:t>
      </w:r>
    </w:p>
    <w:tbl>
      <w:tblPr>
        <w:tblStyle w:val="aa"/>
        <w:tblW w:w="9605"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5271"/>
        <w:gridCol w:w="4333"/>
      </w:tblGrid>
      <w:tr>
        <w:trPr/>
        <w:tc>
          <w:tcPr>
            <w:tcW w:w="5271" w:type="dxa"/>
            <w:tcBorders>
              <w:top w:val="nil"/>
              <w:left w:val="nil"/>
              <w:bottom w:val="nil"/>
              <w:right w:val="nil"/>
            </w:tcBorders>
          </w:tcPr>
          <w:p>
            <w:pPr>
              <w:pStyle w:val="NoSpacing"/>
              <w:widowControl/>
              <w:numPr>
                <w:ilvl w:val="0"/>
                <w:numId w:val="0"/>
              </w:numPr>
              <w:spacing w:before="0" w:after="0"/>
              <w:jc w:val="left"/>
              <w:outlineLvl w:val="0"/>
              <w:rPr>
                <w:sz w:val="28"/>
                <w:szCs w:val="28"/>
              </w:rPr>
            </w:pPr>
            <w:r>
              <w:rPr>
                <w:kern w:val="0"/>
                <w:sz w:val="28"/>
                <w:szCs w:val="28"/>
                <w:lang w:val="ru-RU" w:eastAsia="en-US" w:bidi="ar-SA"/>
              </w:rPr>
            </w:r>
          </w:p>
        </w:tc>
        <w:tc>
          <w:tcPr>
            <w:tcW w:w="4333" w:type="dxa"/>
            <w:tcBorders>
              <w:top w:val="nil"/>
              <w:left w:val="nil"/>
              <w:bottom w:val="nil"/>
              <w:right w:val="nil"/>
            </w:tcBorders>
          </w:tcPr>
          <w:p>
            <w:pPr>
              <w:pStyle w:val="Normal"/>
              <w:widowControl/>
              <w:spacing w:before="0" w:after="0"/>
              <w:jc w:val="right"/>
              <w:rPr>
                <w:b/>
                <w:bCs/>
                <w:sz w:val="24"/>
                <w:szCs w:val="24"/>
                <w:lang w:eastAsia="ru-RU"/>
              </w:rPr>
            </w:pPr>
            <w:r>
              <w:rPr>
                <w:b/>
                <w:bCs/>
                <w:kern w:val="0"/>
                <w:sz w:val="24"/>
                <w:szCs w:val="24"/>
                <w:lang w:val="ru-RU" w:eastAsia="ru-RU" w:bidi="ar-SA"/>
              </w:rPr>
              <w:t>к административному регламенту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bl>
    <w:p>
      <w:pPr>
        <w:pStyle w:val="Standard"/>
        <w:jc w:val="center"/>
        <w:rPr>
          <w:rFonts w:ascii="Times New Roman" w:hAnsi="Times New Roman" w:cs="Times New Roman"/>
          <w:b/>
          <w:bCs/>
        </w:rPr>
      </w:pPr>
      <w:r>
        <w:rPr>
          <w:rFonts w:cs="Times New Roman" w:ascii="Times New Roman" w:hAnsi="Times New Roman"/>
          <w:b/>
          <w:bCs/>
        </w:rPr>
      </w:r>
    </w:p>
    <w:p>
      <w:pPr>
        <w:pStyle w:val="Standard"/>
        <w:ind w:firstLine="680"/>
        <w:jc w:val="right"/>
        <w:rPr>
          <w:rFonts w:ascii="Times New Roman" w:hAnsi="Times New Roman" w:cs="Times New Roman"/>
          <w:sz w:val="28"/>
          <w:szCs w:val="28"/>
        </w:rPr>
      </w:pPr>
      <w:r>
        <w:rPr>
          <w:rFonts w:cs="Times New Roman" w:ascii="Times New Roman" w:hAnsi="Times New Roman"/>
          <w:sz w:val="28"/>
          <w:szCs w:val="28"/>
        </w:rPr>
      </w:r>
    </w:p>
    <w:p>
      <w:pPr>
        <w:pStyle w:val="Standard"/>
        <w:ind w:firstLine="680"/>
        <w:jc w:val="right"/>
        <w:rPr>
          <w:rFonts w:ascii="Times New Roman" w:hAnsi="Times New Roman" w:cs="Times New Roman"/>
          <w:b/>
          <w:strike/>
          <w:lang w:eastAsia="ru-RU"/>
        </w:rPr>
      </w:pPr>
      <w:r>
        <w:rPr>
          <w:rFonts w:cs="Times New Roman" w:ascii="Times New Roman" w:hAnsi="Times New Roman"/>
          <w:sz w:val="28"/>
          <w:szCs w:val="28"/>
        </w:rPr>
        <w:t>ФОРМА</w:t>
      </w:r>
    </w:p>
    <w:p>
      <w:pPr>
        <w:pStyle w:val="ConsPlusNonformat"/>
        <w:ind w:left="2832"/>
        <w:jc w:val="both"/>
        <w:rPr>
          <w:rFonts w:ascii="Times New Roman" w:hAnsi="Times New Roman" w:cs="Times New Roman"/>
        </w:rPr>
      </w:pPr>
      <w:r>
        <w:rPr>
          <w:rFonts w:cs="Times New Roman" w:ascii="Times New Roman" w:hAnsi="Times New Roman"/>
        </w:rPr>
      </w:r>
    </w:p>
    <w:tbl>
      <w:tblPr>
        <w:tblW w:w="9399" w:type="dxa"/>
        <w:jc w:val="left"/>
        <w:tblInd w:w="154" w:type="dxa"/>
        <w:tblLayout w:type="fixed"/>
        <w:tblCellMar>
          <w:top w:w="55" w:type="dxa"/>
          <w:left w:w="55" w:type="dxa"/>
          <w:bottom w:w="55" w:type="dxa"/>
          <w:right w:w="55" w:type="dxa"/>
        </w:tblCellMar>
        <w:tblLook w:firstRow="0" w:noVBand="0" w:lastRow="0" w:firstColumn="0" w:lastColumn="0" w:noHBand="0" w:val="0000"/>
      </w:tblPr>
      <w:tblGrid>
        <w:gridCol w:w="4579"/>
        <w:gridCol w:w="4819"/>
      </w:tblGrid>
      <w:tr>
        <w:trPr/>
        <w:tc>
          <w:tcPr>
            <w:tcW w:w="4579" w:type="dxa"/>
            <w:tcBorders/>
            <w:shd w:color="auto" w:fill="auto" w:val="clear"/>
          </w:tcPr>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jc w:val="center"/>
              <w:rPr>
                <w:b/>
                <w:strike/>
                <w:sz w:val="24"/>
                <w:lang w:eastAsia="ru-RU"/>
              </w:rPr>
            </w:pPr>
            <w:r>
              <w:rPr>
                <w:b/>
                <w:strike/>
                <w:sz w:val="24"/>
                <w:lang w:eastAsia="ru-RU"/>
              </w:rPr>
            </w:r>
          </w:p>
        </w:tc>
        <w:tc>
          <w:tcPr>
            <w:tcW w:w="4819" w:type="dxa"/>
            <w:tcBorders/>
            <w:shd w:color="auto" w:fill="auto" w:val="clear"/>
          </w:tcPr>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lang w:eastAsia="ru-RU"/>
              </w:rPr>
            </w:pPr>
            <w:r>
              <w:rPr>
                <w:sz w:val="24"/>
                <w:lang w:eastAsia="ru-RU"/>
              </w:rPr>
              <w:t>Администрация Краснояружского района</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i/>
                <w:i/>
                <w:sz w:val="24"/>
                <w:lang w:eastAsia="ru-RU"/>
              </w:rPr>
            </w:pPr>
            <w:r>
              <w:rPr>
                <w:szCs w:val="20"/>
                <w:lang w:eastAsia="ru-RU"/>
              </w:rPr>
              <w:t>(наименование муниципального образования)</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lang w:eastAsia="ru-RU"/>
              </w:rPr>
            </w:pPr>
            <w:r>
              <w:rPr>
                <w:i/>
                <w:sz w:val="24"/>
                <w:lang w:eastAsia="ru-RU"/>
              </w:rPr>
              <w:t>__</w:t>
            </w:r>
            <w:r>
              <w:rPr>
                <w:sz w:val="24"/>
                <w:lang w:eastAsia="ru-RU"/>
              </w:rPr>
              <w:t>____________________________________</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Cs w:val="20"/>
                <w:lang w:eastAsia="ru-RU"/>
              </w:rPr>
            </w:pPr>
            <w:r>
              <w:rPr>
                <w:szCs w:val="20"/>
                <w:lang w:eastAsia="ru-RU"/>
              </w:rPr>
              <w:t>сведения о заявителе (фамилия, имя, отчество (последнее – при наличии) физического лица; полное наименование юридического лица)</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lang w:eastAsia="ru-RU"/>
              </w:rPr>
            </w:pPr>
            <w:r>
              <w:rPr>
                <w:sz w:val="24"/>
                <w:lang w:eastAsia="ru-RU"/>
              </w:rPr>
              <w:t>____________________________________________________________________________</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Cs w:val="20"/>
                <w:lang w:eastAsia="ru-RU"/>
              </w:rPr>
            </w:pPr>
            <w:r>
              <w:rPr>
                <w:szCs w:val="20"/>
                <w:lang w:eastAsia="ru-RU"/>
              </w:rPr>
              <w:t>(реквизиты документа, удостоверяющего личность заявителя, - для физического лица; ИНН, ОГРН - для юридического лица, ИП)</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lang w:eastAsia="ru-RU"/>
              </w:rPr>
            </w:pPr>
            <w:r>
              <w:rPr>
                <w:sz w:val="24"/>
                <w:lang w:eastAsia="ru-RU"/>
              </w:rPr>
              <w:t>____________________________________________________________________________</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Cs w:val="20"/>
                <w:lang w:eastAsia="ru-RU"/>
              </w:rPr>
            </w:pPr>
            <w:r>
              <w:rPr>
                <w:szCs w:val="20"/>
                <w:lang w:eastAsia="ru-RU"/>
              </w:rPr>
              <w:t>(адрес места регистрации, места жительства - для физического лица; адрес места нахождения - для юридического лица)</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lang w:eastAsia="ru-RU"/>
              </w:rPr>
            </w:pPr>
            <w:r>
              <w:rPr>
                <w:sz w:val="24"/>
                <w:lang w:eastAsia="ru-RU"/>
              </w:rPr>
              <w:t>____________________________________________________________________________</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lang w:eastAsia="ru-RU"/>
              </w:rPr>
            </w:pPr>
            <w:r>
              <w:rPr>
                <w:sz w:val="22"/>
                <w:lang w:eastAsia="ru-RU"/>
              </w:rPr>
              <w:t>(номер телефона, адрес электронной почты)</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lang w:eastAsia="ru-RU"/>
              </w:rPr>
            </w:pPr>
            <w:r>
              <w:rPr>
                <w:sz w:val="24"/>
                <w:lang w:eastAsia="ru-RU"/>
              </w:rPr>
              <w:t>_______________________________________________________________________________________________________________________________________________________</w:t>
            </w:r>
          </w:p>
          <w:p>
            <w:pPr>
              <w:pStyle w:val="Normal"/>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Cs w:val="20"/>
              </w:rPr>
            </w:pPr>
            <w:r>
              <w:rPr>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pPr>
        <w:pStyle w:val="ConsPlusNonformat"/>
        <w:jc w:val="both"/>
        <w:rPr>
          <w:rFonts w:ascii="Times New Roman" w:hAnsi="Times New Roman" w:cs="Times New Roman"/>
        </w:rPr>
      </w:pPr>
      <w:r>
        <w:rPr>
          <w:rFonts w:cs="Times New Roman" w:ascii="Times New Roman" w:hAnsi="Times New Roman"/>
        </w:rPr>
      </w:r>
    </w:p>
    <w:p>
      <w:pPr>
        <w:pStyle w:val="Standard"/>
        <w:ind w:firstLine="720" w:right="452"/>
        <w:jc w:val="center"/>
        <w:rPr>
          <w:rFonts w:ascii="Times New Roman" w:hAnsi="Times New Roman" w:cs="Times New Roman"/>
          <w:b/>
          <w:bCs/>
        </w:rPr>
      </w:pPr>
      <w:r>
        <w:rPr>
          <w:rFonts w:cs="Times New Roman" w:ascii="Times New Roman" w:hAnsi="Times New Roman"/>
          <w:b/>
          <w:bCs/>
        </w:rPr>
        <w:t>Заявление</w:t>
      </w:r>
    </w:p>
    <w:p>
      <w:pPr>
        <w:pStyle w:val="Standard"/>
        <w:ind w:firstLine="720" w:right="452"/>
        <w:jc w:val="center"/>
        <w:rPr>
          <w:rFonts w:ascii="Times New Roman" w:hAnsi="Times New Roman" w:cs="Times New Roman"/>
          <w:b/>
          <w:bCs/>
        </w:rPr>
      </w:pPr>
      <w:r>
        <w:rPr>
          <w:rFonts w:cs="Times New Roman" w:ascii="Times New Roman" w:hAnsi="Times New Roman"/>
          <w:b/>
          <w:bCs/>
        </w:rPr>
        <w:t>о выдаче дубликата документа, ранее выданного по результатам предоставления муниципальной услуги</w:t>
      </w:r>
    </w:p>
    <w:p>
      <w:pPr>
        <w:pStyle w:val="Standard"/>
        <w:ind w:firstLine="720" w:right="452"/>
        <w:jc w:val="center"/>
        <w:rPr>
          <w:rFonts w:ascii="Times New Roman" w:hAnsi="Times New Roman" w:cs="Times New Roman"/>
          <w:b/>
          <w:bCs/>
        </w:rPr>
      </w:pPr>
      <w:r>
        <w:rPr>
          <w:rFonts w:cs="Times New Roman" w:ascii="Times New Roman" w:hAnsi="Times New Roman"/>
          <w:b/>
          <w:bCs/>
        </w:rPr>
      </w:r>
    </w:p>
    <w:p>
      <w:pPr>
        <w:pStyle w:val="Standard"/>
        <w:ind w:firstLine="708" w:right="452"/>
        <w:rPr>
          <w:rFonts w:ascii="Times New Roman" w:hAnsi="Times New Roman" w:cs="Times New Roman"/>
        </w:rPr>
      </w:pPr>
      <w:r>
        <w:rPr>
          <w:rFonts w:cs="Times New Roman" w:ascii="Times New Roman" w:hAnsi="Times New Roman"/>
        </w:rPr>
        <w:t>Прошу выдать дубликат _______________________________________________</w:t>
      </w:r>
    </w:p>
    <w:p>
      <w:pPr>
        <w:pStyle w:val="Standard"/>
        <w:ind w:hanging="0" w:right="452"/>
        <w:rPr>
          <w:rFonts w:ascii="Times New Roman" w:hAnsi="Times New Roman" w:cs="Times New Roman"/>
        </w:rPr>
      </w:pPr>
      <w:r>
        <w:rPr>
          <w:rFonts w:cs="Times New Roman" w:ascii="Times New Roman" w:hAnsi="Times New Roman"/>
        </w:rPr>
        <w:t>__________________________________________________________________________</w:t>
      </w:r>
    </w:p>
    <w:p>
      <w:pPr>
        <w:pStyle w:val="Standard"/>
        <w:ind w:firstLine="720" w:right="452"/>
        <w:jc w:val="center"/>
        <w:rPr>
          <w:rFonts w:ascii="Times New Roman" w:hAnsi="Times New Roman" w:cs="Times New Roman"/>
          <w:sz w:val="20"/>
          <w:szCs w:val="20"/>
        </w:rPr>
      </w:pPr>
      <w:r>
        <w:rPr>
          <w:rFonts w:cs="Times New Roman" w:ascii="Times New Roman" w:hAnsi="Times New Roman"/>
          <w:sz w:val="20"/>
          <w:szCs w:val="20"/>
        </w:rPr>
        <w:t>(указать реквизиты документа, ранее выданного по результатам</w:t>
      </w:r>
      <w:r>
        <w:rPr>
          <w:rFonts w:eastAsia="PT Astra Serif" w:cs="Times New Roman" w:ascii="Times New Roman" w:hAnsi="Times New Roman"/>
          <w:sz w:val="20"/>
          <w:szCs w:val="20"/>
        </w:rPr>
        <w:t xml:space="preserve"> </w:t>
      </w:r>
      <w:r>
        <w:rPr>
          <w:rFonts w:cs="Times New Roman" w:ascii="Times New Roman" w:hAnsi="Times New Roman"/>
          <w:sz w:val="20"/>
          <w:szCs w:val="20"/>
        </w:rPr>
        <w:t>предоставления муниципальной услуги)</w:t>
      </w:r>
    </w:p>
    <w:p>
      <w:pPr>
        <w:pStyle w:val="Standard"/>
        <w:ind w:firstLine="720" w:right="452"/>
        <w:rPr>
          <w:rFonts w:ascii="Times New Roman" w:hAnsi="Times New Roman" w:cs="Times New Roman"/>
          <w:sz w:val="22"/>
        </w:rPr>
      </w:pPr>
      <w:r>
        <w:rPr>
          <w:rFonts w:cs="Times New Roman" w:ascii="Times New Roman" w:hAnsi="Times New Roman"/>
          <w:sz w:val="22"/>
        </w:rPr>
      </w:r>
    </w:p>
    <w:p>
      <w:pPr>
        <w:pStyle w:val="Standard"/>
        <w:ind w:hanging="0" w:right="452"/>
        <w:rPr>
          <w:rFonts w:ascii="Times New Roman" w:hAnsi="Times New Roman" w:cs="Times New Roman"/>
          <w:szCs w:val="26"/>
        </w:rPr>
      </w:pPr>
      <w:r>
        <w:rPr>
          <w:rFonts w:cs="Times New Roman" w:ascii="Times New Roman" w:hAnsi="Times New Roman"/>
          <w:szCs w:val="26"/>
        </w:rPr>
        <w:t>Дополнительные сведения (при наличии) _____________________________________.</w:t>
      </w:r>
    </w:p>
    <w:p>
      <w:pPr>
        <w:pStyle w:val="Standard"/>
        <w:ind w:hanging="0" w:right="452"/>
        <w:rPr>
          <w:rFonts w:ascii="Times New Roman" w:hAnsi="Times New Roman" w:cs="Times New Roman"/>
          <w:szCs w:val="26"/>
        </w:rPr>
      </w:pPr>
      <w:r>
        <w:rPr>
          <w:rFonts w:cs="Times New Roman" w:ascii="Times New Roman" w:hAnsi="Times New Roman"/>
          <w:szCs w:val="26"/>
        </w:rPr>
      </w:r>
    </w:p>
    <w:p>
      <w:pPr>
        <w:pStyle w:val="Standard"/>
        <w:ind w:hanging="0" w:right="452"/>
        <w:rPr>
          <w:rFonts w:ascii="Times New Roman" w:hAnsi="Times New Roman" w:cs="Times New Roman"/>
          <w:szCs w:val="26"/>
          <w:lang w:eastAsia="ru-RU"/>
        </w:rPr>
      </w:pPr>
      <w:r>
        <w:rPr>
          <w:rFonts w:cs="Times New Roman" w:ascii="Times New Roman" w:hAnsi="Times New Roman"/>
          <w:szCs w:val="26"/>
        </w:rPr>
        <w:t>Приложение (при наличии):</w:t>
      </w:r>
    </w:p>
    <w:p>
      <w:pPr>
        <w:pStyle w:val="Standard"/>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right="452"/>
        <w:rPr>
          <w:rFonts w:ascii="Times New Roman" w:hAnsi="Times New Roman" w:cs="Times New Roman"/>
          <w:szCs w:val="26"/>
          <w:lang w:eastAsia="ru-RU"/>
        </w:rPr>
      </w:pPr>
      <w:r>
        <w:rPr>
          <w:rFonts w:cs="Times New Roman" w:ascii="Times New Roman" w:hAnsi="Times New Roman"/>
          <w:szCs w:val="26"/>
          <w:lang w:eastAsia="ru-RU"/>
        </w:rPr>
        <w:t>1.____________________________________</w:t>
      </w:r>
    </w:p>
    <w:p>
      <w:pPr>
        <w:pStyle w:val="Standard"/>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right="452"/>
        <w:rPr>
          <w:rFonts w:ascii="Times New Roman" w:hAnsi="Times New Roman" w:cs="Times New Roman"/>
          <w:szCs w:val="26"/>
          <w:lang w:eastAsia="ru-RU"/>
        </w:rPr>
      </w:pPr>
      <w:r>
        <w:rPr>
          <w:rFonts w:cs="Times New Roman" w:ascii="Times New Roman" w:hAnsi="Times New Roman"/>
          <w:szCs w:val="26"/>
          <w:lang w:eastAsia="ru-RU"/>
        </w:rPr>
        <w:t>2.____________________________________</w:t>
      </w:r>
    </w:p>
    <w:p>
      <w:pPr>
        <w:pStyle w:val="Standard"/>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right="452"/>
        <w:rPr>
          <w:rFonts w:ascii="Times New Roman" w:hAnsi="Times New Roman" w:cs="Times New Roman"/>
          <w:szCs w:val="26"/>
          <w:lang w:eastAsia="ru-RU"/>
        </w:rPr>
      </w:pPr>
      <w:r>
        <w:rPr>
          <w:rFonts w:cs="Times New Roman" w:ascii="Times New Roman" w:hAnsi="Times New Roman"/>
          <w:szCs w:val="26"/>
          <w:lang w:eastAsia="ru-RU"/>
        </w:rPr>
        <w:t>3.____________________________________</w:t>
      </w:r>
    </w:p>
    <w:p>
      <w:pPr>
        <w:pStyle w:val="Standard"/>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right="452"/>
        <w:rPr>
          <w:rFonts w:ascii="Times New Roman" w:hAnsi="Times New Roman" w:cs="Times New Roman"/>
          <w:szCs w:val="26"/>
        </w:rPr>
      </w:pPr>
      <w:r>
        <w:rPr>
          <w:rFonts w:cs="Times New Roman" w:ascii="Times New Roman" w:hAnsi="Times New Roman"/>
          <w:szCs w:val="26"/>
        </w:rPr>
      </w:r>
    </w:p>
    <w:p>
      <w:pPr>
        <w:pStyle w:val="Standard"/>
        <w:ind w:hanging="0" w:right="452"/>
        <w:rPr>
          <w:rFonts w:ascii="Times New Roman" w:hAnsi="Times New Roman" w:cs="Times New Roman"/>
          <w:iCs/>
          <w:szCs w:val="26"/>
          <w:lang w:eastAsia="ru-RU"/>
        </w:rPr>
      </w:pPr>
      <w:r>
        <w:rPr>
          <w:rFonts w:cs="Times New Roman" w:ascii="Times New Roman" w:hAnsi="Times New Roman"/>
          <w:szCs w:val="26"/>
          <w:lang w:eastAsia="ru-RU"/>
        </w:rPr>
        <w:t>Результат рассмотрения запроса прошу:</w:t>
      </w:r>
    </w:p>
    <w:p>
      <w:pPr>
        <w:pStyle w:val="Standard"/>
        <w:widowControl/>
        <w:ind w:hanging="0" w:right="452"/>
        <w:rPr>
          <w:rFonts w:ascii="Times New Roman" w:hAnsi="Times New Roman" w:cs="Times New Roman"/>
          <w:szCs w:val="26"/>
          <w:lang w:eastAsia="ru-RU"/>
        </w:rPr>
      </w:pPr>
      <w:r>
        <w:rPr>
          <w:rFonts w:cs="Times New Roman" w:ascii="Times New Roman" w:hAnsi="Times New Roman"/>
          <w:iCs/>
          <w:szCs w:val="26"/>
          <w:lang w:eastAsia="ru-RU"/>
        </w:rPr>
        <w:t>(выбрать один из способов получения результата)</w:t>
      </w:r>
    </w:p>
    <w:tbl>
      <w:tblPr>
        <w:tblW w:w="9488" w:type="dxa"/>
        <w:jc w:val="left"/>
        <w:tblInd w:w="-48" w:type="dxa"/>
        <w:tblLayout w:type="fixed"/>
        <w:tblCellMar>
          <w:top w:w="55" w:type="dxa"/>
          <w:left w:w="99" w:type="dxa"/>
          <w:bottom w:w="55" w:type="dxa"/>
          <w:right w:w="55" w:type="dxa"/>
        </w:tblCellMar>
        <w:tblLook w:firstRow="0" w:noVBand="0" w:lastRow="0" w:firstColumn="0" w:lastColumn="0" w:noHBand="0" w:val="0000"/>
      </w:tblPr>
      <w:tblGrid>
        <w:gridCol w:w="839"/>
        <w:gridCol w:w="8648"/>
      </w:tblGrid>
      <w:tr>
        <w:trPr/>
        <w:tc>
          <w:tcPr>
            <w:tcW w:w="839" w:type="dxa"/>
            <w:tcBorders>
              <w:top w:val="single" w:sz="6" w:space="0" w:color="000000"/>
              <w:left w:val="single" w:sz="6" w:space="0" w:color="000000"/>
              <w:bottom w:val="single" w:sz="6" w:space="0" w:color="000000"/>
            </w:tcBorders>
            <w:shd w:color="auto" w:fill="auto" w:val="clear"/>
          </w:tcPr>
          <w:p>
            <w:pPr>
              <w:pStyle w:val="Standard"/>
              <w:snapToGrid w:val="false"/>
              <w:ind w:firstLine="720" w:right="452"/>
              <w:rPr>
                <w:rFonts w:ascii="Times New Roman" w:hAnsi="Times New Roman" w:cs="Times New Roman"/>
                <w:szCs w:val="26"/>
                <w:lang w:eastAsia="ru-RU"/>
              </w:rPr>
            </w:pPr>
            <w:r>
              <w:rPr>
                <w:rFonts w:cs="Times New Roman" w:ascii="Times New Roman" w:hAnsi="Times New Roman"/>
                <w:szCs w:val="26"/>
                <w:lang w:eastAsia="ru-RU"/>
              </w:rPr>
            </w:r>
          </w:p>
        </w:tc>
        <w:tc>
          <w:tcPr>
            <w:tcW w:w="8648" w:type="dxa"/>
            <w:tcBorders>
              <w:top w:val="single" w:sz="6" w:space="0" w:color="000000"/>
              <w:left w:val="single" w:sz="6" w:space="0" w:color="000000"/>
              <w:bottom w:val="single" w:sz="6" w:space="0" w:color="000000"/>
              <w:right w:val="single" w:sz="6" w:space="0" w:color="000000"/>
            </w:tcBorders>
            <w:shd w:color="auto" w:fill="auto" w:val="clear"/>
          </w:tcPr>
          <w:p>
            <w:pPr>
              <w:pStyle w:val="Standard"/>
              <w:ind w:hanging="0" w:right="452"/>
              <w:rPr>
                <w:rFonts w:ascii="Times New Roman" w:hAnsi="Times New Roman" w:cs="Times New Roman"/>
                <w:szCs w:val="26"/>
              </w:rPr>
            </w:pPr>
            <w:r>
              <w:rPr>
                <w:rFonts w:cs="Times New Roman" w:ascii="Times New Roman" w:hAnsi="Times New Roman"/>
                <w:szCs w:val="26"/>
                <w:lang w:eastAsia="ru-RU"/>
              </w:rPr>
              <w:t>Выдать в Уполномоченном органе</w:t>
            </w:r>
          </w:p>
        </w:tc>
      </w:tr>
      <w:tr>
        <w:trPr/>
        <w:tc>
          <w:tcPr>
            <w:tcW w:w="839" w:type="dxa"/>
            <w:tcBorders>
              <w:left w:val="single" w:sz="6" w:space="0" w:color="000000"/>
              <w:bottom w:val="single" w:sz="6" w:space="0" w:color="000000"/>
            </w:tcBorders>
            <w:shd w:color="auto" w:fill="auto" w:val="clear"/>
          </w:tcPr>
          <w:p>
            <w:pPr>
              <w:pStyle w:val="Standard"/>
              <w:snapToGrid w:val="false"/>
              <w:ind w:firstLine="720" w:right="452"/>
              <w:rPr>
                <w:rFonts w:ascii="Times New Roman" w:hAnsi="Times New Roman" w:cs="Times New Roman"/>
                <w:szCs w:val="26"/>
                <w:lang w:eastAsia="ru-RU"/>
              </w:rPr>
            </w:pPr>
            <w:r>
              <w:rPr>
                <w:rFonts w:cs="Times New Roman" w:ascii="Times New Roman" w:hAnsi="Times New Roman"/>
                <w:szCs w:val="26"/>
                <w:lang w:eastAsia="ru-RU"/>
              </w:rPr>
            </w:r>
          </w:p>
        </w:tc>
        <w:tc>
          <w:tcPr>
            <w:tcW w:w="8648" w:type="dxa"/>
            <w:tcBorders>
              <w:left w:val="single" w:sz="6" w:space="0" w:color="000000"/>
              <w:bottom w:val="single" w:sz="6" w:space="0" w:color="000000"/>
              <w:right w:val="single" w:sz="6" w:space="0" w:color="000000"/>
            </w:tcBorders>
            <w:shd w:color="auto" w:fill="auto" w:val="clear"/>
          </w:tcPr>
          <w:p>
            <w:pPr>
              <w:pStyle w:val="Standard"/>
              <w:ind w:hanging="0" w:right="452"/>
              <w:rPr>
                <w:rFonts w:ascii="Times New Roman" w:hAnsi="Times New Roman" w:cs="Times New Roman"/>
                <w:szCs w:val="26"/>
              </w:rPr>
            </w:pPr>
            <w:r>
              <w:rPr>
                <w:rFonts w:cs="Times New Roman" w:ascii="Times New Roman" w:hAnsi="Times New Roman"/>
                <w:szCs w:val="26"/>
                <w:lang w:eastAsia="ru-RU"/>
              </w:rPr>
              <w:t>Направить почтовым отправлением по адресу __________________</w:t>
            </w:r>
          </w:p>
        </w:tc>
      </w:tr>
    </w:tbl>
    <w:p>
      <w:pPr>
        <w:pStyle w:val="Standard"/>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right="452"/>
        <w:rPr>
          <w:rFonts w:ascii="Times New Roman" w:hAnsi="Times New Roman" w:cs="Times New Roman"/>
          <w:sz w:val="22"/>
          <w:lang w:eastAsia="ru-RU"/>
        </w:rPr>
      </w:pPr>
      <w:r>
        <w:rPr>
          <w:rFonts w:cs="Times New Roman" w:ascii="Times New Roman" w:hAnsi="Times New Roman"/>
          <w:sz w:val="22"/>
          <w:lang w:eastAsia="ru-RU"/>
        </w:rPr>
        <w:t xml:space="preserve"> </w:t>
      </w:r>
    </w:p>
    <w:p>
      <w:pPr>
        <w:pStyle w:val="Standard"/>
        <w:tabs>
          <w:tab w:val="clear" w:pos="113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right="452"/>
        <w:rPr>
          <w:rFonts w:ascii="Times New Roman" w:hAnsi="Times New Roman" w:cs="Times New Roman"/>
          <w:szCs w:val="26"/>
        </w:rPr>
      </w:pPr>
      <w:r>
        <w:rPr>
          <w:rFonts w:cs="Times New Roman" w:ascii="Times New Roman" w:hAnsi="Times New Roman"/>
          <w:szCs w:val="26"/>
          <w:lang w:eastAsia="ru-RU"/>
        </w:rPr>
        <w:t>Дата подачи: «___» ______________ 20__ г.                    Подпись: ____________</w:t>
      </w:r>
    </w:p>
    <w:p>
      <w:pPr>
        <w:pStyle w:val="Standard"/>
        <w:jc w:val="center"/>
        <w:rPr>
          <w:rFonts w:ascii="Times New Roman" w:hAnsi="Times New Roman" w:cs="Times New Roman"/>
          <w:b/>
          <w:bCs/>
          <w:sz w:val="22"/>
        </w:rPr>
      </w:pPr>
      <w:r>
        <w:rPr>
          <w:rFonts w:cs="Times New Roman" w:ascii="Times New Roman" w:hAnsi="Times New Roman"/>
          <w:b/>
          <w:bCs/>
          <w:sz w:val="22"/>
        </w:rPr>
      </w:r>
    </w:p>
    <w:p>
      <w:pPr>
        <w:pStyle w:val="Standard"/>
        <w:jc w:val="center"/>
        <w:rPr>
          <w:rFonts w:ascii="Times New Roman" w:hAnsi="Times New Roman" w:cs="Times New Roman"/>
          <w:b/>
          <w:bCs/>
        </w:rPr>
      </w:pPr>
      <w:r>
        <w:rPr>
          <w:rFonts w:cs="Times New Roman" w:ascii="Times New Roman" w:hAnsi="Times New Roman"/>
          <w:b/>
          <w:bCs/>
        </w:rPr>
      </w:r>
    </w:p>
    <w:p>
      <w:pPr>
        <w:pStyle w:val="Standard"/>
        <w:jc w:val="center"/>
        <w:rPr>
          <w:rFonts w:ascii="Times New Roman" w:hAnsi="Times New Roman" w:cs="Times New Roman"/>
          <w:b/>
          <w:bCs/>
        </w:rPr>
      </w:pPr>
      <w:r>
        <w:rPr>
          <w:rFonts w:cs="Times New Roman" w:ascii="Times New Roman" w:hAnsi="Times New Roman"/>
          <w:b/>
          <w:bCs/>
        </w:rPr>
      </w:r>
    </w:p>
    <w:p>
      <w:pPr>
        <w:pStyle w:val="Normal"/>
        <w:spacing w:lineRule="auto" w:line="259" w:before="0" w:after="160"/>
        <w:rPr>
          <w:sz w:val="28"/>
          <w:szCs w:val="24"/>
        </w:rPr>
      </w:pPr>
      <w:r>
        <w:rPr>
          <w:sz w:val="28"/>
          <w:szCs w:val="24"/>
        </w:rPr>
      </w:r>
    </w:p>
    <w:sectPr>
      <w:headerReference w:type="even" r:id="rId2"/>
      <w:headerReference w:type="default" r:id="rId3"/>
      <w:headerReference w:type="first" r:id="rId4"/>
      <w:footerReference w:type="even" r:id="rId5"/>
      <w:footerReference w:type="default" r:id="rId6"/>
      <w:footerReference w:type="first" r:id="rId7"/>
      <w:footnotePr>
        <w:numFmt w:val="decimal"/>
      </w:footnotePr>
      <w:type w:val="nextPage"/>
      <w:pgSz w:w="11906" w:h="16838"/>
      <w:pgMar w:left="1701" w:right="850" w:gutter="0" w:header="454" w:top="851" w:footer="227" w:bottom="993"/>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Segoe UI">
    <w:charset w:val="cc"/>
    <w:family w:val="swiss"/>
    <w:pitch w:val="variable"/>
  </w:font>
  <w:font w:name="Courier New">
    <w:charset w:val="cc"/>
    <w:family w:val="roman"/>
    <w:pitch w:val="variable"/>
  </w:font>
  <w:font w:name="Liberation Sans">
    <w:altName w:val="Arial"/>
    <w:charset w:val="cc"/>
    <w:family w:val="swiss"/>
    <w:pitch w:val="variable"/>
  </w:font>
  <w:font w:name="Arial">
    <w:charset w:val="cc"/>
    <w:family w:val="swiss"/>
    <w:pitch w:val="variable"/>
  </w:font>
  <w:font w:name="PT Astra Serif">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632914873"/>
    </w:sdtPr>
    <w:sdtContent>
      <w:p>
        <w:pPr>
          <w:pStyle w:val="Footer"/>
          <w:jc w:val="center"/>
          <w:rPr/>
        </w:pPr>
        <w:r>
          <w:rPr/>
          <w:fldChar w:fldCharType="begin"/>
        </w:r>
        <w:r>
          <w:rPr/>
          <w:instrText xml:space="preserve"> PAGE </w:instrText>
        </w:r>
        <w:r>
          <w:rPr/>
          <w:fldChar w:fldCharType="separate"/>
        </w:r>
        <w:r>
          <w:rPr/>
          <w:t>27</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632914873"/>
    </w:sdtPr>
    <w:sdtContent>
      <w:p>
        <w:pPr>
          <w:pStyle w:val="Footer"/>
          <w:jc w:val="center"/>
          <w:rPr/>
        </w:pPr>
        <w:r>
          <w:rPr/>
          <w:fldChar w:fldCharType="begin"/>
        </w:r>
        <w:r>
          <w:rPr/>
          <w:instrText xml:space="preserve"> PAGE </w:instrText>
        </w:r>
        <w:r>
          <w:rPr/>
          <w:fldChar w:fldCharType="separate"/>
        </w:r>
        <w:r>
          <w:rPr/>
          <w:t>1</w:t>
        </w:r>
        <w:r>
          <w:rPr/>
          <w:fldChar w:fldCharType="end"/>
        </w:r>
      </w:p>
    </w:sdtContent>
  </w:sdt>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Normal"/>
        <w:jc w:val="both"/>
        <w:rPr>
          <w:szCs w:val="24"/>
          <w:lang w:eastAsia="ru-RU"/>
        </w:rPr>
      </w:pPr>
      <w:r>
        <w:rPr>
          <w:rStyle w:val="Style16"/>
        </w:rPr>
        <w:footnoteRef/>
      </w:r>
      <w:r>
        <w:rPr>
          <w:sz w:val="18"/>
          <w:szCs w:val="24"/>
          <w:lang w:eastAsia="ru-RU"/>
        </w:rPr>
        <w:t>Строительный адрес указывается в отношении объектов индивидуального жилищного строительства или домов блокированной застройки, разрешение на строительство</w:t>
      </w:r>
      <w:r>
        <w:rPr>
          <w:rFonts w:ascii="PT Astra Serif" w:hAnsi="PT Astra Serif"/>
          <w:sz w:val="18"/>
          <w:szCs w:val="24"/>
          <w:lang w:eastAsia="ru-RU"/>
        </w:rPr>
        <w:t xml:space="preserve"> </w:t>
      </w:r>
      <w:r>
        <w:rPr>
          <w:sz w:val="18"/>
          <w:szCs w:val="24"/>
          <w:lang w:eastAsia="ru-RU"/>
        </w:rPr>
        <w:t>которых выдано до вступления в</w:t>
      </w:r>
      <w:r>
        <w:rPr>
          <w:rFonts w:ascii="PT Astra Serif" w:hAnsi="PT Astra Serif"/>
          <w:sz w:val="18"/>
          <w:szCs w:val="24"/>
          <w:lang w:eastAsia="ru-RU"/>
        </w:rPr>
        <w:t xml:space="preserve"> </w:t>
      </w:r>
      <w:r>
        <w:rPr>
          <w:sz w:val="18"/>
          <w:szCs w:val="24"/>
          <w:lang w:eastAsia="ru-RU"/>
        </w:rPr>
        <w:t>силу постановления Правительства Российской Федерации от 19.11.2014 № 1221 «Об утверждении Правил присвоения, изменения и аннулирования адресов».</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077"/>
        </w:tabs>
        <w:ind w:left="0" w:hanging="0"/>
      </w:pPr>
      <w:rPr>
        <w:sz w:val="20"/>
        <w:szCs w:val="20"/>
      </w:rPr>
    </w:lvl>
    <w:lvl w:ilvl="1">
      <w:start w:val="1"/>
      <w:numFmt w:val="decimal"/>
      <w:lvlText w:val="%1.%2."/>
      <w:lvlJc w:val="left"/>
      <w:pPr>
        <w:tabs>
          <w:tab w:val="num" w:pos="0"/>
        </w:tabs>
        <w:ind w:left="1077" w:hanging="1077"/>
      </w:pPr>
      <w:rPr>
        <w:sz w:val="24"/>
      </w:rPr>
    </w:lvl>
    <w:lvl w:ilvl="2">
      <w:start w:val="1"/>
      <w:numFmt w:val="decimal"/>
      <w:lvlText w:val="%1.%2.%3."/>
      <w:lvlJc w:val="left"/>
      <w:pPr>
        <w:tabs>
          <w:tab w:val="num" w:pos="1701"/>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decimal"/>
      <w:lvlText w:val="%1."/>
      <w:lvlJc w:val="left"/>
      <w:pPr>
        <w:tabs>
          <w:tab w:val="num" w:pos="1077"/>
        </w:tabs>
        <w:ind w:left="0" w:hanging="0"/>
      </w:pPr>
      <w:rPr>
        <w:sz w:val="20"/>
        <w:szCs w:val="20"/>
      </w:rPr>
    </w:lvl>
    <w:lvl w:ilvl="1">
      <w:start w:val="1"/>
      <w:numFmt w:val="decimal"/>
      <w:lvlText w:val="%1.%2."/>
      <w:lvlJc w:val="left"/>
      <w:pPr>
        <w:tabs>
          <w:tab w:val="num" w:pos="0"/>
        </w:tabs>
        <w:ind w:left="1077" w:hanging="1077"/>
      </w:pPr>
      <w:rPr>
        <w:sz w:val="24"/>
      </w:rPr>
    </w:lvl>
    <w:lvl w:ilvl="2">
      <w:start w:val="1"/>
      <w:numFmt w:val="decimal"/>
      <w:lvlText w:val="%1.%2.%3."/>
      <w:lvlJc w:val="left"/>
      <w:pPr>
        <w:tabs>
          <w:tab w:val="num" w:pos="1701"/>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
      <w:numFmt w:val="decimal"/>
      <w:lvlText w:val="%1."/>
      <w:lvlJc w:val="left"/>
      <w:pPr>
        <w:tabs>
          <w:tab w:val="num" w:pos="1134"/>
        </w:tabs>
        <w:ind w:left="0" w:hanging="0"/>
      </w:pPr>
      <w:rPr>
        <w:sz w:val="28"/>
        <w:i w:val="false"/>
        <w:b w:val="false"/>
        <w:szCs w:val="28"/>
        <w:rFonts w:ascii="Times New Roman" w:hAnsi="Times New Roman"/>
        <w:color w:val="auto"/>
        <w:lang w:val="en-US"/>
      </w:rPr>
    </w:lvl>
    <w:lvl w:ilvl="1">
      <w:start w:val="1"/>
      <w:numFmt w:val="decimal"/>
      <w:lvlText w:val="%2."/>
      <w:lvlJc w:val="left"/>
      <w:pPr>
        <w:tabs>
          <w:tab w:val="num" w:pos="1304"/>
        </w:tabs>
        <w:ind w:left="1077" w:hanging="1077"/>
      </w:pPr>
      <w:rPr>
        <w:sz w:val="24"/>
        <w:szCs w:val="28"/>
        <w:color w:val="auto"/>
        <w:lang w:val="ru-RU"/>
      </w:rPr>
    </w:lvl>
    <w:lvl w:ilvl="2">
      <w:start w:val="1"/>
      <w:numFmt w:val="decimal"/>
      <w:lvlText w:val="%1.%2.%3."/>
      <w:lvlJc w:val="left"/>
      <w:pPr>
        <w:tabs>
          <w:tab w:val="num" w:pos="1531"/>
        </w:tabs>
        <w:ind w:left="1224" w:hanging="504"/>
      </w:pPr>
      <w:rPr>
        <w:sz w:val="28"/>
        <w:szCs w:val="28"/>
        <w:rFonts w:ascii="Times New Roman" w:hAnsi="Times New Roman" w:cs="Times New Roman"/>
        <w:color w:val="auto"/>
        <w:lang w:val="en-US"/>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
    <w:lvl w:ilvl="0">
      <w:start w:val="1"/>
      <w:numFmt w:val="decimal"/>
      <w:lvlText w:val="%1."/>
      <w:lvlJc w:val="left"/>
      <w:pPr>
        <w:tabs>
          <w:tab w:val="num" w:pos="0"/>
        </w:tabs>
        <w:ind w:left="360" w:hanging="360"/>
      </w:pPr>
      <w:rPr>
        <w:sz w:val="24"/>
      </w:rPr>
    </w:lvl>
    <w:lvl w:ilvl="1">
      <w:start w:val="1"/>
      <w:numFmt w:val="decimal"/>
      <w:lvlText w:val="%1.%2."/>
      <w:lvlJc w:val="left"/>
      <w:pPr>
        <w:tabs>
          <w:tab w:val="num" w:pos="0"/>
        </w:tabs>
        <w:ind w:left="792" w:hanging="432"/>
      </w:pPr>
      <w:rPr>
        <w:sz w:val="24"/>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sz w:val="24"/>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0" w:hanging="360"/>
      </w:pPr>
      <w:rPr>
        <w:sz w:val="24"/>
        <w:i w:val="false"/>
        <w:b w:val="false"/>
        <w:szCs w:val="28"/>
        <w:color w:val="auto"/>
        <w:lang w:val="ru-RU"/>
      </w:rPr>
    </w:lvl>
    <w:lvl w:ilvl="1">
      <w:start w:val="1"/>
      <w:numFmt w:val="bullet"/>
      <w:lvlText w:val=""/>
      <w:lvlJc w:val="left"/>
      <w:pPr>
        <w:tabs>
          <w:tab w:val="num" w:pos="0"/>
        </w:tabs>
        <w:ind w:left="432" w:hanging="432"/>
      </w:pPr>
      <w:rPr>
        <w:rFonts w:ascii="Symbol" w:hAnsi="Symbol" w:cs="Symbol" w:hint="default"/>
        <w:sz w:val="24"/>
        <w:szCs w:val="28"/>
        <w:color w:val="auto"/>
        <w:lang w:val="ru-RU"/>
      </w:rPr>
    </w:lvl>
    <w:lvl w:ilvl="2">
      <w:start w:val="1"/>
      <w:numFmt w:val="decimal"/>
      <w:lvlText w:val="%1.%2.%3."/>
      <w:lvlJc w:val="left"/>
      <w:pPr>
        <w:tabs>
          <w:tab w:val="num" w:pos="0"/>
        </w:tabs>
        <w:ind w:left="864" w:hanging="504"/>
      </w:pPr>
      <w:rPr>
        <w:sz w:val="28"/>
        <w:szCs w:val="28"/>
        <w:color w:val="auto"/>
        <w:lang w:val="en-US"/>
      </w:rPr>
    </w:lvl>
    <w:lvl w:ilvl="3">
      <w:start w:val="1"/>
      <w:numFmt w:val="decimal"/>
      <w:lvlText w:val="%1.%2.%3.%4."/>
      <w:lvlJc w:val="left"/>
      <w:pPr>
        <w:tabs>
          <w:tab w:val="num" w:pos="0"/>
        </w:tabs>
        <w:ind w:left="1368" w:hanging="648"/>
      </w:pPr>
      <w:rPr/>
    </w:lvl>
    <w:lvl w:ilvl="4">
      <w:start w:val="1"/>
      <w:numFmt w:val="decimal"/>
      <w:lvlText w:val="%1.%2.%3.%4.%5."/>
      <w:lvlJc w:val="left"/>
      <w:pPr>
        <w:tabs>
          <w:tab w:val="num" w:pos="0"/>
        </w:tabs>
        <w:ind w:left="1872" w:hanging="792"/>
      </w:pPr>
      <w:rPr/>
    </w:lvl>
    <w:lvl w:ilvl="5">
      <w:start w:val="1"/>
      <w:numFmt w:val="decimal"/>
      <w:lvlText w:val="%1.%2.%3.%4.%5.%6."/>
      <w:lvlJc w:val="left"/>
      <w:pPr>
        <w:tabs>
          <w:tab w:val="num" w:pos="0"/>
        </w:tabs>
        <w:ind w:left="2376" w:hanging="936"/>
      </w:pPr>
      <w:rPr/>
    </w:lvl>
    <w:lvl w:ilvl="6">
      <w:start w:val="1"/>
      <w:numFmt w:val="decimal"/>
      <w:lvlText w:val="%1.%2.%3.%4.%5.%6.%7."/>
      <w:lvlJc w:val="left"/>
      <w:pPr>
        <w:tabs>
          <w:tab w:val="num" w:pos="0"/>
        </w:tabs>
        <w:ind w:left="2880" w:hanging="1080"/>
      </w:pPr>
      <w:rPr/>
    </w:lvl>
    <w:lvl w:ilvl="7">
      <w:start w:val="1"/>
      <w:numFmt w:val="decimal"/>
      <w:lvlText w:val="%1.%2.%3.%4.%5.%6.%7.%8."/>
      <w:lvlJc w:val="left"/>
      <w:pPr>
        <w:tabs>
          <w:tab w:val="num" w:pos="0"/>
        </w:tabs>
        <w:ind w:left="3384" w:hanging="1224"/>
      </w:pPr>
      <w:rPr/>
    </w:lvl>
    <w:lvl w:ilvl="8">
      <w:start w:val="1"/>
      <w:numFmt w:val="decimal"/>
      <w:lvlText w:val="%1.%2.%3.%4.%5.%6.%7.%8.%9."/>
      <w:lvlJc w:val="left"/>
      <w:pPr>
        <w:tabs>
          <w:tab w:val="num" w:pos="0"/>
        </w:tabs>
        <w:ind w:left="3960" w:hanging="1440"/>
      </w:pPr>
      <w:rPr/>
    </w:lvl>
  </w:abstractNum>
  <w:abstractNum w:abstractNumId="9">
    <w:lvl w:ilvl="0">
      <w:start w:val="1"/>
      <w:numFmt w:val="decimal"/>
      <w:lvlText w:val="%1."/>
      <w:lvlJc w:val="left"/>
      <w:pPr>
        <w:tabs>
          <w:tab w:val="num" w:pos="0"/>
        </w:tabs>
        <w:ind w:left="0" w:hanging="360"/>
      </w:pPr>
      <w:rPr>
        <w:sz w:val="24"/>
        <w:i w:val="false"/>
        <w:b w:val="false"/>
        <w:szCs w:val="28"/>
        <w:color w:val="auto"/>
        <w:lang w:val="en-US"/>
      </w:rPr>
    </w:lvl>
    <w:lvl w:ilvl="1">
      <w:start w:val="1"/>
      <w:numFmt w:val="bullet"/>
      <w:lvlText w:val=""/>
      <w:lvlJc w:val="left"/>
      <w:pPr>
        <w:tabs>
          <w:tab w:val="num" w:pos="0"/>
        </w:tabs>
        <w:ind w:left="1567" w:hanging="432"/>
      </w:pPr>
      <w:rPr>
        <w:rFonts w:ascii="Symbol" w:hAnsi="Symbol" w:cs="Symbol" w:hint="default"/>
        <w:sz w:val="24"/>
        <w:szCs w:val="28"/>
        <w:color w:val="auto"/>
        <w:lang w:val="ru-RU"/>
      </w:rPr>
    </w:lvl>
    <w:lvl w:ilvl="2">
      <w:start w:val="1"/>
      <w:numFmt w:val="decimal"/>
      <w:lvlText w:val="%1.%2.%3."/>
      <w:lvlJc w:val="left"/>
      <w:pPr>
        <w:tabs>
          <w:tab w:val="num" w:pos="0"/>
        </w:tabs>
        <w:ind w:left="864" w:hanging="504"/>
      </w:pPr>
      <w:rPr>
        <w:sz w:val="28"/>
        <w:szCs w:val="28"/>
        <w:color w:val="auto"/>
        <w:lang w:val="en-US"/>
      </w:rPr>
    </w:lvl>
    <w:lvl w:ilvl="3">
      <w:start w:val="1"/>
      <w:numFmt w:val="decimal"/>
      <w:lvlText w:val="%1.%2.%3.%4."/>
      <w:lvlJc w:val="left"/>
      <w:pPr>
        <w:tabs>
          <w:tab w:val="num" w:pos="0"/>
        </w:tabs>
        <w:ind w:left="1368" w:hanging="648"/>
      </w:pPr>
      <w:rPr/>
    </w:lvl>
    <w:lvl w:ilvl="4">
      <w:start w:val="1"/>
      <w:numFmt w:val="decimal"/>
      <w:lvlText w:val="%1.%2.%3.%4.%5."/>
      <w:lvlJc w:val="left"/>
      <w:pPr>
        <w:tabs>
          <w:tab w:val="num" w:pos="0"/>
        </w:tabs>
        <w:ind w:left="1872" w:hanging="792"/>
      </w:pPr>
      <w:rPr/>
    </w:lvl>
    <w:lvl w:ilvl="5">
      <w:start w:val="1"/>
      <w:numFmt w:val="decimal"/>
      <w:lvlText w:val="%1.%2.%3.%4.%5.%6."/>
      <w:lvlJc w:val="left"/>
      <w:pPr>
        <w:tabs>
          <w:tab w:val="num" w:pos="0"/>
        </w:tabs>
        <w:ind w:left="2376" w:hanging="936"/>
      </w:pPr>
      <w:rPr/>
    </w:lvl>
    <w:lvl w:ilvl="6">
      <w:start w:val="1"/>
      <w:numFmt w:val="decimal"/>
      <w:lvlText w:val="%1.%2.%3.%4.%5.%6.%7."/>
      <w:lvlJc w:val="left"/>
      <w:pPr>
        <w:tabs>
          <w:tab w:val="num" w:pos="0"/>
        </w:tabs>
        <w:ind w:left="2880" w:hanging="1080"/>
      </w:pPr>
      <w:rPr/>
    </w:lvl>
    <w:lvl w:ilvl="7">
      <w:start w:val="1"/>
      <w:numFmt w:val="decimal"/>
      <w:lvlText w:val="%1.%2.%3.%4.%5.%6.%7.%8."/>
      <w:lvlJc w:val="left"/>
      <w:pPr>
        <w:tabs>
          <w:tab w:val="num" w:pos="0"/>
        </w:tabs>
        <w:ind w:left="3384" w:hanging="1224"/>
      </w:pPr>
      <w:rPr/>
    </w:lvl>
    <w:lvl w:ilvl="8">
      <w:start w:val="1"/>
      <w:numFmt w:val="decimal"/>
      <w:lvlText w:val="%1.%2.%3.%4.%5.%6.%7.%8.%9."/>
      <w:lvlJc w:val="left"/>
      <w:pPr>
        <w:tabs>
          <w:tab w:val="num" w:pos="0"/>
        </w:tabs>
        <w:ind w:left="3960" w:hanging="1440"/>
      </w:pPr>
      <w:rPr/>
    </w:lvl>
  </w:abstractNum>
  <w:abstractNum w:abstractNumId="10">
    <w:lvl w:ilvl="0">
      <w:start w:val="1"/>
      <w:numFmt w:val="decimal"/>
      <w:lvlText w:val="%1."/>
      <w:lvlJc w:val="left"/>
      <w:pPr>
        <w:tabs>
          <w:tab w:val="num" w:pos="0"/>
        </w:tabs>
        <w:ind w:left="0" w:hanging="360"/>
      </w:pPr>
      <w:rPr>
        <w:sz w:val="24"/>
        <w:i w:val="false"/>
        <w:b w:val="false"/>
        <w:szCs w:val="28"/>
        <w:color w:val="auto"/>
        <w:lang w:val="en-US"/>
      </w:rPr>
    </w:lvl>
    <w:lvl w:ilvl="1">
      <w:start w:val="1"/>
      <w:numFmt w:val="bullet"/>
      <w:lvlText w:val=""/>
      <w:lvlJc w:val="left"/>
      <w:pPr>
        <w:tabs>
          <w:tab w:val="num" w:pos="0"/>
        </w:tabs>
        <w:ind w:left="432" w:hanging="432"/>
      </w:pPr>
      <w:rPr>
        <w:rFonts w:ascii="Symbol" w:hAnsi="Symbol" w:cs="Symbol" w:hint="default"/>
        <w:sz w:val="24"/>
        <w:szCs w:val="28"/>
        <w:color w:val="auto"/>
        <w:lang w:val="ru-RU"/>
      </w:rPr>
    </w:lvl>
    <w:lvl w:ilvl="2">
      <w:start w:val="1"/>
      <w:numFmt w:val="decimal"/>
      <w:lvlText w:val="%1.%2.%3."/>
      <w:lvlJc w:val="left"/>
      <w:pPr>
        <w:tabs>
          <w:tab w:val="num" w:pos="0"/>
        </w:tabs>
        <w:ind w:left="864" w:hanging="504"/>
      </w:pPr>
      <w:rPr>
        <w:sz w:val="28"/>
        <w:szCs w:val="28"/>
        <w:color w:val="auto"/>
        <w:lang w:val="en-US"/>
      </w:rPr>
    </w:lvl>
    <w:lvl w:ilvl="3">
      <w:start w:val="1"/>
      <w:numFmt w:val="decimal"/>
      <w:lvlText w:val="%1.%2.%3.%4."/>
      <w:lvlJc w:val="left"/>
      <w:pPr>
        <w:tabs>
          <w:tab w:val="num" w:pos="0"/>
        </w:tabs>
        <w:ind w:left="1368" w:hanging="648"/>
      </w:pPr>
      <w:rPr/>
    </w:lvl>
    <w:lvl w:ilvl="4">
      <w:start w:val="1"/>
      <w:numFmt w:val="decimal"/>
      <w:lvlText w:val="%1.%2.%3.%4.%5."/>
      <w:lvlJc w:val="left"/>
      <w:pPr>
        <w:tabs>
          <w:tab w:val="num" w:pos="0"/>
        </w:tabs>
        <w:ind w:left="1872" w:hanging="792"/>
      </w:pPr>
      <w:rPr/>
    </w:lvl>
    <w:lvl w:ilvl="5">
      <w:start w:val="1"/>
      <w:numFmt w:val="decimal"/>
      <w:lvlText w:val="%1.%2.%3.%4.%5.%6."/>
      <w:lvlJc w:val="left"/>
      <w:pPr>
        <w:tabs>
          <w:tab w:val="num" w:pos="0"/>
        </w:tabs>
        <w:ind w:left="2376" w:hanging="936"/>
      </w:pPr>
      <w:rPr/>
    </w:lvl>
    <w:lvl w:ilvl="6">
      <w:start w:val="1"/>
      <w:numFmt w:val="decimal"/>
      <w:lvlText w:val="%1.%2.%3.%4.%5.%6.%7."/>
      <w:lvlJc w:val="left"/>
      <w:pPr>
        <w:tabs>
          <w:tab w:val="num" w:pos="0"/>
        </w:tabs>
        <w:ind w:left="2880" w:hanging="1080"/>
      </w:pPr>
      <w:rPr/>
    </w:lvl>
    <w:lvl w:ilvl="7">
      <w:start w:val="1"/>
      <w:numFmt w:val="decimal"/>
      <w:lvlText w:val="%1.%2.%3.%4.%5.%6.%7.%8."/>
      <w:lvlJc w:val="left"/>
      <w:pPr>
        <w:tabs>
          <w:tab w:val="num" w:pos="0"/>
        </w:tabs>
        <w:ind w:left="3384" w:hanging="1224"/>
      </w:pPr>
      <w:rPr/>
    </w:lvl>
    <w:lvl w:ilvl="8">
      <w:start w:val="1"/>
      <w:numFmt w:val="decimal"/>
      <w:lvlText w:val="%1.%2.%3.%4.%5.%6.%7.%8.%9."/>
      <w:lvlJc w:val="left"/>
      <w:pPr>
        <w:tabs>
          <w:tab w:val="num" w:pos="0"/>
        </w:tabs>
        <w:ind w:left="3960" w:hanging="1440"/>
      </w:pPr>
      <w:rPr/>
    </w:lvl>
  </w:abstractNum>
  <w:abstractNum w:abstractNumId="11">
    <w:lvl w:ilvl="0">
      <w:start w:val="1"/>
      <w:numFmt w:val="decimal"/>
      <w:lvlText w:val="%1)"/>
      <w:lvlJc w:val="left"/>
      <w:pPr>
        <w:tabs>
          <w:tab w:val="num" w:pos="0"/>
        </w:tabs>
        <w:ind w:left="1211" w:hanging="360"/>
      </w:pPr>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12">
    <w:lvl w:ilvl="0">
      <w:start w:val="1"/>
      <w:numFmt w:val="decimal"/>
      <w:lvlText w:val="%1."/>
      <w:lvlJc w:val="left"/>
      <w:pPr>
        <w:tabs>
          <w:tab w:val="num" w:pos="0"/>
        </w:tabs>
        <w:ind w:left="0" w:hanging="360"/>
      </w:pPr>
      <w:rPr>
        <w:sz w:val="24"/>
        <w:i w:val="false"/>
        <w:b w:val="false"/>
        <w:szCs w:val="28"/>
        <w:color w:val="auto"/>
        <w:lang w:val="en-US"/>
      </w:rPr>
    </w:lvl>
    <w:lvl w:ilvl="1">
      <w:start w:val="1"/>
      <w:numFmt w:val="bullet"/>
      <w:lvlText w:val=""/>
      <w:lvlJc w:val="left"/>
      <w:pPr>
        <w:tabs>
          <w:tab w:val="num" w:pos="0"/>
        </w:tabs>
        <w:ind w:left="432" w:hanging="432"/>
      </w:pPr>
      <w:rPr>
        <w:rFonts w:ascii="Symbol" w:hAnsi="Symbol" w:cs="Symbol" w:hint="default"/>
        <w:sz w:val="24"/>
        <w:szCs w:val="28"/>
        <w:color w:val="auto"/>
        <w:lang w:val="ru-RU"/>
      </w:rPr>
    </w:lvl>
    <w:lvl w:ilvl="2">
      <w:start w:val="1"/>
      <w:numFmt w:val="decimal"/>
      <w:lvlText w:val="%1.%2.%3."/>
      <w:lvlJc w:val="left"/>
      <w:pPr>
        <w:tabs>
          <w:tab w:val="num" w:pos="0"/>
        </w:tabs>
        <w:ind w:left="864" w:hanging="504"/>
      </w:pPr>
      <w:rPr>
        <w:sz w:val="28"/>
        <w:szCs w:val="28"/>
        <w:color w:val="auto"/>
        <w:lang w:val="en-US"/>
      </w:rPr>
    </w:lvl>
    <w:lvl w:ilvl="3">
      <w:start w:val="1"/>
      <w:numFmt w:val="decimal"/>
      <w:lvlText w:val="%1.%2.%3.%4."/>
      <w:lvlJc w:val="left"/>
      <w:pPr>
        <w:tabs>
          <w:tab w:val="num" w:pos="0"/>
        </w:tabs>
        <w:ind w:left="1368" w:hanging="648"/>
      </w:pPr>
      <w:rPr/>
    </w:lvl>
    <w:lvl w:ilvl="4">
      <w:start w:val="1"/>
      <w:numFmt w:val="decimal"/>
      <w:lvlText w:val="%1.%2.%3.%4.%5."/>
      <w:lvlJc w:val="left"/>
      <w:pPr>
        <w:tabs>
          <w:tab w:val="num" w:pos="0"/>
        </w:tabs>
        <w:ind w:left="1872" w:hanging="792"/>
      </w:pPr>
      <w:rPr/>
    </w:lvl>
    <w:lvl w:ilvl="5">
      <w:start w:val="1"/>
      <w:numFmt w:val="decimal"/>
      <w:lvlText w:val="%1.%2.%3.%4.%5.%6."/>
      <w:lvlJc w:val="left"/>
      <w:pPr>
        <w:tabs>
          <w:tab w:val="num" w:pos="0"/>
        </w:tabs>
        <w:ind w:left="2376" w:hanging="936"/>
      </w:pPr>
      <w:rPr/>
    </w:lvl>
    <w:lvl w:ilvl="6">
      <w:start w:val="1"/>
      <w:numFmt w:val="decimal"/>
      <w:lvlText w:val="%1.%2.%3.%4.%5.%6.%7."/>
      <w:lvlJc w:val="left"/>
      <w:pPr>
        <w:tabs>
          <w:tab w:val="num" w:pos="0"/>
        </w:tabs>
        <w:ind w:left="2880" w:hanging="1080"/>
      </w:pPr>
      <w:rPr/>
    </w:lvl>
    <w:lvl w:ilvl="7">
      <w:start w:val="1"/>
      <w:numFmt w:val="decimal"/>
      <w:lvlText w:val="%1.%2.%3.%4.%5.%6.%7.%8."/>
      <w:lvlJc w:val="left"/>
      <w:pPr>
        <w:tabs>
          <w:tab w:val="num" w:pos="0"/>
        </w:tabs>
        <w:ind w:left="3384" w:hanging="1224"/>
      </w:pPr>
      <w:rPr/>
    </w:lvl>
    <w:lvl w:ilvl="8">
      <w:start w:val="1"/>
      <w:numFmt w:val="decimal"/>
      <w:lvlText w:val="%1.%2.%3.%4.%5.%6.%7.%8.%9."/>
      <w:lvlJc w:val="left"/>
      <w:pPr>
        <w:tabs>
          <w:tab w:val="num" w:pos="0"/>
        </w:tabs>
        <w:ind w:left="3960" w:hanging="144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decimal"/>
      <w:lvlText w:val="%1."/>
      <w:lvlJc w:val="left"/>
      <w:pPr>
        <w:tabs>
          <w:tab w:val="num" w:pos="0"/>
        </w:tabs>
        <w:ind w:left="0" w:hanging="360"/>
      </w:pPr>
      <w:rPr>
        <w:sz w:val="24"/>
        <w:i w:val="false"/>
        <w:b w:val="false"/>
        <w:szCs w:val="28"/>
        <w:color w:val="auto"/>
        <w:lang w:val="en-US"/>
      </w:rPr>
    </w:lvl>
    <w:lvl w:ilvl="1">
      <w:start w:val="1"/>
      <w:numFmt w:val="bullet"/>
      <w:lvlText w:val=""/>
      <w:lvlJc w:val="left"/>
      <w:pPr>
        <w:tabs>
          <w:tab w:val="num" w:pos="0"/>
        </w:tabs>
        <w:ind w:left="432" w:hanging="432"/>
      </w:pPr>
      <w:rPr>
        <w:rFonts w:ascii="Symbol" w:hAnsi="Symbol" w:cs="Symbol" w:hint="default"/>
        <w:sz w:val="24"/>
        <w:szCs w:val="28"/>
        <w:color w:val="auto"/>
        <w:lang w:val="ru-RU"/>
      </w:rPr>
    </w:lvl>
    <w:lvl w:ilvl="2">
      <w:start w:val="1"/>
      <w:numFmt w:val="decimal"/>
      <w:lvlText w:val="%1.%2.%3."/>
      <w:lvlJc w:val="left"/>
      <w:pPr>
        <w:tabs>
          <w:tab w:val="num" w:pos="0"/>
        </w:tabs>
        <w:ind w:left="864" w:hanging="504"/>
      </w:pPr>
      <w:rPr>
        <w:sz w:val="28"/>
        <w:szCs w:val="28"/>
        <w:color w:val="auto"/>
        <w:lang w:val="en-US"/>
      </w:rPr>
    </w:lvl>
    <w:lvl w:ilvl="3">
      <w:start w:val="1"/>
      <w:numFmt w:val="decimal"/>
      <w:lvlText w:val="%1.%2.%3.%4."/>
      <w:lvlJc w:val="left"/>
      <w:pPr>
        <w:tabs>
          <w:tab w:val="num" w:pos="0"/>
        </w:tabs>
        <w:ind w:left="1368" w:hanging="648"/>
      </w:pPr>
      <w:rPr/>
    </w:lvl>
    <w:lvl w:ilvl="4">
      <w:start w:val="1"/>
      <w:numFmt w:val="decimal"/>
      <w:lvlText w:val="%1.%2.%3.%4.%5."/>
      <w:lvlJc w:val="left"/>
      <w:pPr>
        <w:tabs>
          <w:tab w:val="num" w:pos="0"/>
        </w:tabs>
        <w:ind w:left="1872" w:hanging="792"/>
      </w:pPr>
      <w:rPr/>
    </w:lvl>
    <w:lvl w:ilvl="5">
      <w:start w:val="1"/>
      <w:numFmt w:val="decimal"/>
      <w:lvlText w:val="%1.%2.%3.%4.%5.%6."/>
      <w:lvlJc w:val="left"/>
      <w:pPr>
        <w:tabs>
          <w:tab w:val="num" w:pos="0"/>
        </w:tabs>
        <w:ind w:left="2376" w:hanging="936"/>
      </w:pPr>
      <w:rPr/>
    </w:lvl>
    <w:lvl w:ilvl="6">
      <w:start w:val="1"/>
      <w:numFmt w:val="decimal"/>
      <w:lvlText w:val="%1.%2.%3.%4.%5.%6.%7."/>
      <w:lvlJc w:val="left"/>
      <w:pPr>
        <w:tabs>
          <w:tab w:val="num" w:pos="0"/>
        </w:tabs>
        <w:ind w:left="2880" w:hanging="1080"/>
      </w:pPr>
      <w:rPr/>
    </w:lvl>
    <w:lvl w:ilvl="7">
      <w:start w:val="1"/>
      <w:numFmt w:val="decimal"/>
      <w:lvlText w:val="%1.%2.%3.%4.%5.%6.%7.%8."/>
      <w:lvlJc w:val="left"/>
      <w:pPr>
        <w:tabs>
          <w:tab w:val="num" w:pos="0"/>
        </w:tabs>
        <w:ind w:left="3384" w:hanging="1224"/>
      </w:pPr>
      <w:rPr/>
    </w:lvl>
    <w:lvl w:ilvl="8">
      <w:start w:val="1"/>
      <w:numFmt w:val="decimal"/>
      <w:lvlText w:val="%1.%2.%3.%4.%5.%6.%7.%8.%9."/>
      <w:lvlJc w:val="left"/>
      <w:pPr>
        <w:tabs>
          <w:tab w:val="num" w:pos="0"/>
        </w:tabs>
        <w:ind w:left="3960" w:hanging="1440"/>
      </w:pPr>
      <w:rPr/>
    </w:lvl>
  </w:abstractNum>
  <w:abstractNum w:abstractNumId="16">
    <w:lvl w:ilvl="0">
      <w:start w:val="1"/>
      <w:numFmt w:val="decimal"/>
      <w:lvlText w:val="%1."/>
      <w:lvlJc w:val="left"/>
      <w:pPr>
        <w:tabs>
          <w:tab w:val="num" w:pos="0"/>
        </w:tabs>
        <w:ind w:left="0" w:hanging="360"/>
      </w:pPr>
      <w:rPr>
        <w:sz w:val="24"/>
        <w:i w:val="false"/>
        <w:b w:val="false"/>
        <w:szCs w:val="28"/>
        <w:color w:val="auto"/>
        <w:lang w:val="en-US"/>
      </w:rPr>
    </w:lvl>
    <w:lvl w:ilvl="1">
      <w:start w:val="1"/>
      <w:numFmt w:val="bullet"/>
      <w:lvlText w:val=""/>
      <w:lvlJc w:val="left"/>
      <w:pPr>
        <w:tabs>
          <w:tab w:val="num" w:pos="0"/>
        </w:tabs>
        <w:ind w:left="432" w:hanging="432"/>
      </w:pPr>
      <w:rPr>
        <w:rFonts w:ascii="Symbol" w:hAnsi="Symbol" w:cs="Symbol" w:hint="default"/>
        <w:sz w:val="24"/>
        <w:szCs w:val="28"/>
        <w:color w:val="auto"/>
        <w:lang w:val="ru-RU"/>
      </w:rPr>
    </w:lvl>
    <w:lvl w:ilvl="2">
      <w:start w:val="1"/>
      <w:numFmt w:val="decimal"/>
      <w:lvlText w:val="%1.%2.%3."/>
      <w:lvlJc w:val="left"/>
      <w:pPr>
        <w:tabs>
          <w:tab w:val="num" w:pos="0"/>
        </w:tabs>
        <w:ind w:left="864" w:hanging="504"/>
      </w:pPr>
      <w:rPr>
        <w:sz w:val="28"/>
        <w:szCs w:val="28"/>
        <w:color w:val="auto"/>
        <w:lang w:val="en-US"/>
      </w:rPr>
    </w:lvl>
    <w:lvl w:ilvl="3">
      <w:start w:val="1"/>
      <w:numFmt w:val="decimal"/>
      <w:lvlText w:val="%1.%2.%3.%4."/>
      <w:lvlJc w:val="left"/>
      <w:pPr>
        <w:tabs>
          <w:tab w:val="num" w:pos="0"/>
        </w:tabs>
        <w:ind w:left="1368" w:hanging="648"/>
      </w:pPr>
      <w:rPr/>
    </w:lvl>
    <w:lvl w:ilvl="4">
      <w:start w:val="1"/>
      <w:numFmt w:val="decimal"/>
      <w:lvlText w:val="%1.%2.%3.%4.%5."/>
      <w:lvlJc w:val="left"/>
      <w:pPr>
        <w:tabs>
          <w:tab w:val="num" w:pos="0"/>
        </w:tabs>
        <w:ind w:left="1872" w:hanging="792"/>
      </w:pPr>
      <w:rPr/>
    </w:lvl>
    <w:lvl w:ilvl="5">
      <w:start w:val="1"/>
      <w:numFmt w:val="decimal"/>
      <w:lvlText w:val="%1.%2.%3.%4.%5.%6."/>
      <w:lvlJc w:val="left"/>
      <w:pPr>
        <w:tabs>
          <w:tab w:val="num" w:pos="0"/>
        </w:tabs>
        <w:ind w:left="2376" w:hanging="936"/>
      </w:pPr>
      <w:rPr/>
    </w:lvl>
    <w:lvl w:ilvl="6">
      <w:start w:val="1"/>
      <w:numFmt w:val="decimal"/>
      <w:lvlText w:val="%1.%2.%3.%4.%5.%6.%7."/>
      <w:lvlJc w:val="left"/>
      <w:pPr>
        <w:tabs>
          <w:tab w:val="num" w:pos="0"/>
        </w:tabs>
        <w:ind w:left="2880" w:hanging="1080"/>
      </w:pPr>
      <w:rPr/>
    </w:lvl>
    <w:lvl w:ilvl="7">
      <w:start w:val="1"/>
      <w:numFmt w:val="decimal"/>
      <w:lvlText w:val="%1.%2.%3.%4.%5.%6.%7.%8."/>
      <w:lvlJc w:val="left"/>
      <w:pPr>
        <w:tabs>
          <w:tab w:val="num" w:pos="0"/>
        </w:tabs>
        <w:ind w:left="3384" w:hanging="1224"/>
      </w:pPr>
      <w:rPr/>
    </w:lvl>
    <w:lvl w:ilvl="8">
      <w:start w:val="1"/>
      <w:numFmt w:val="decimal"/>
      <w:lvlText w:val="%1.%2.%3.%4.%5.%6.%7.%8.%9."/>
      <w:lvlJc w:val="left"/>
      <w:pPr>
        <w:tabs>
          <w:tab w:val="num" w:pos="0"/>
        </w:tabs>
        <w:ind w:left="3960" w:hanging="1440"/>
      </w:pPr>
      <w:rPr/>
    </w:lvl>
  </w:abstractNum>
  <w:abstractNum w:abstractNumId="17">
    <w:lvl w:ilvl="0">
      <w:start w:val="1"/>
      <w:numFmt w:val="decimal"/>
      <w:lvlText w:val="%1)"/>
      <w:lvlJc w:val="left"/>
      <w:pPr>
        <w:tabs>
          <w:tab w:val="num" w:pos="0"/>
        </w:tabs>
        <w:ind w:left="1211" w:hanging="360"/>
      </w:pPr>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18">
    <w:lvl w:ilvl="0">
      <w:start w:val="1"/>
      <w:numFmt w:val="decimal"/>
      <w:lvlText w:val="%1)"/>
      <w:lvlJc w:val="left"/>
      <w:pPr>
        <w:tabs>
          <w:tab w:val="num" w:pos="0"/>
        </w:tabs>
        <w:ind w:left="2021" w:hanging="1170"/>
      </w:pPr>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19">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0">
    <w:lvl w:ilvl="0">
      <w:start w:val="1"/>
      <w:numFmt w:val="decimal"/>
      <w:lvlText w:val="%1)"/>
      <w:lvlJc w:val="left"/>
      <w:pPr>
        <w:tabs>
          <w:tab w:val="num" w:pos="0"/>
        </w:tabs>
        <w:ind w:left="1211" w:hanging="360"/>
      </w:pPr>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21">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2">
    <w:lvl w:ilvl="0">
      <w:start w:val="1"/>
      <w:numFmt w:val="bullet"/>
      <w:lvlText w:val=""/>
      <w:lvlJc w:val="left"/>
      <w:pPr>
        <w:tabs>
          <w:tab w:val="num" w:pos="0"/>
        </w:tabs>
        <w:ind w:left="360" w:hanging="360"/>
      </w:pPr>
      <w:rPr>
        <w:rFonts w:ascii="Symbol" w:hAnsi="Symbol" w:cs="Symbol" w:hint="default"/>
        <w:sz w:val="24"/>
      </w:rPr>
    </w:lvl>
    <w:lvl w:ilvl="1">
      <w:start w:val="1"/>
      <w:numFmt w:val="decimal"/>
      <w:lvlText w:val="%1.%2."/>
      <w:lvlJc w:val="left"/>
      <w:pPr>
        <w:tabs>
          <w:tab w:val="num" w:pos="0"/>
        </w:tabs>
        <w:ind w:left="792" w:hanging="432"/>
      </w:pPr>
      <w:rPr>
        <w:sz w:val="24"/>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sz w:val="24"/>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3">
    <w:lvl w:ilvl="0">
      <w:start w:val="1"/>
      <w:numFmt w:val="decimal"/>
      <w:lvlText w:val="%1."/>
      <w:lvlJc w:val="left"/>
      <w:pPr>
        <w:tabs>
          <w:tab w:val="num" w:pos="0"/>
        </w:tabs>
        <w:ind w:left="0" w:hanging="360"/>
      </w:pPr>
      <w:rPr>
        <w:sz w:val="24"/>
        <w:i w:val="false"/>
        <w:b w:val="false"/>
        <w:szCs w:val="28"/>
        <w:color w:val="auto"/>
        <w:lang w:val="ru-RU"/>
      </w:rPr>
    </w:lvl>
    <w:lvl w:ilvl="1">
      <w:start w:val="1"/>
      <w:numFmt w:val="bullet"/>
      <w:lvlText w:val=""/>
      <w:lvlJc w:val="left"/>
      <w:pPr>
        <w:tabs>
          <w:tab w:val="num" w:pos="0"/>
        </w:tabs>
        <w:ind w:left="432" w:hanging="432"/>
      </w:pPr>
      <w:rPr>
        <w:rFonts w:ascii="Symbol" w:hAnsi="Symbol" w:cs="Symbol" w:hint="default"/>
        <w:sz w:val="24"/>
        <w:szCs w:val="28"/>
        <w:color w:val="auto"/>
        <w:lang w:val="ru-RU"/>
      </w:rPr>
    </w:lvl>
    <w:lvl w:ilvl="2">
      <w:start w:val="1"/>
      <w:numFmt w:val="decimal"/>
      <w:lvlText w:val="%1.%2.%3."/>
      <w:lvlJc w:val="left"/>
      <w:pPr>
        <w:tabs>
          <w:tab w:val="num" w:pos="0"/>
        </w:tabs>
        <w:ind w:left="864" w:hanging="504"/>
      </w:pPr>
      <w:rPr>
        <w:sz w:val="28"/>
        <w:szCs w:val="28"/>
        <w:color w:val="auto"/>
        <w:lang w:val="en-US"/>
      </w:rPr>
    </w:lvl>
    <w:lvl w:ilvl="3">
      <w:start w:val="1"/>
      <w:numFmt w:val="decimal"/>
      <w:lvlText w:val="%1.%2.%3.%4."/>
      <w:lvlJc w:val="left"/>
      <w:pPr>
        <w:tabs>
          <w:tab w:val="num" w:pos="0"/>
        </w:tabs>
        <w:ind w:left="1368" w:hanging="648"/>
      </w:pPr>
      <w:rPr/>
    </w:lvl>
    <w:lvl w:ilvl="4">
      <w:start w:val="1"/>
      <w:numFmt w:val="decimal"/>
      <w:lvlText w:val="%1.%2.%3.%4.%5."/>
      <w:lvlJc w:val="left"/>
      <w:pPr>
        <w:tabs>
          <w:tab w:val="num" w:pos="0"/>
        </w:tabs>
        <w:ind w:left="1872" w:hanging="792"/>
      </w:pPr>
      <w:rPr/>
    </w:lvl>
    <w:lvl w:ilvl="5">
      <w:start w:val="1"/>
      <w:numFmt w:val="decimal"/>
      <w:lvlText w:val="%1.%2.%3.%4.%5.%6."/>
      <w:lvlJc w:val="left"/>
      <w:pPr>
        <w:tabs>
          <w:tab w:val="num" w:pos="0"/>
        </w:tabs>
        <w:ind w:left="2376" w:hanging="936"/>
      </w:pPr>
      <w:rPr/>
    </w:lvl>
    <w:lvl w:ilvl="6">
      <w:start w:val="1"/>
      <w:numFmt w:val="decimal"/>
      <w:lvlText w:val="%1.%2.%3.%4.%5.%6.%7."/>
      <w:lvlJc w:val="left"/>
      <w:pPr>
        <w:tabs>
          <w:tab w:val="num" w:pos="0"/>
        </w:tabs>
        <w:ind w:left="2880" w:hanging="1080"/>
      </w:pPr>
      <w:rPr/>
    </w:lvl>
    <w:lvl w:ilvl="7">
      <w:start w:val="1"/>
      <w:numFmt w:val="decimal"/>
      <w:lvlText w:val="%1.%2.%3.%4.%5.%6.%7.%8."/>
      <w:lvlJc w:val="left"/>
      <w:pPr>
        <w:tabs>
          <w:tab w:val="num" w:pos="0"/>
        </w:tabs>
        <w:ind w:left="3384" w:hanging="1224"/>
      </w:pPr>
      <w:rPr/>
    </w:lvl>
    <w:lvl w:ilvl="8">
      <w:start w:val="1"/>
      <w:numFmt w:val="decimal"/>
      <w:lvlText w:val="%1.%2.%3.%4.%5.%6.%7.%8.%9."/>
      <w:lvlJc w:val="left"/>
      <w:pPr>
        <w:tabs>
          <w:tab w:val="num" w:pos="0"/>
        </w:tabs>
        <w:ind w:left="3960" w:hanging="1440"/>
      </w:pPr>
      <w:rPr/>
    </w:lvl>
  </w:abstractNum>
  <w:abstractNum w:abstractNumId="24">
    <w:lvl w:ilvl="0">
      <w:start w:val="1"/>
      <w:numFmt w:val="bullet"/>
      <w:lvlText w:val=""/>
      <w:lvlJc w:val="left"/>
      <w:pPr>
        <w:tabs>
          <w:tab w:val="num" w:pos="0"/>
        </w:tabs>
        <w:ind w:left="0" w:hanging="360"/>
      </w:pPr>
      <w:rPr>
        <w:rFonts w:ascii="Symbol" w:hAnsi="Symbol" w:cs="Symbol" w:hint="default"/>
        <w:sz w:val="24"/>
        <w:i w:val="false"/>
        <w:b w:val="false"/>
        <w:szCs w:val="28"/>
        <w:color w:val="auto"/>
        <w:lang w:val="ru-RU"/>
      </w:rPr>
    </w:lvl>
    <w:lvl w:ilvl="1">
      <w:start w:val="1"/>
      <w:numFmt w:val="bullet"/>
      <w:lvlText w:val=""/>
      <w:lvlJc w:val="left"/>
      <w:pPr>
        <w:tabs>
          <w:tab w:val="num" w:pos="0"/>
        </w:tabs>
        <w:ind w:left="432" w:hanging="432"/>
      </w:pPr>
      <w:rPr>
        <w:rFonts w:ascii="Symbol" w:hAnsi="Symbol" w:cs="Symbol" w:hint="default"/>
        <w:sz w:val="24"/>
        <w:szCs w:val="28"/>
        <w:color w:val="auto"/>
        <w:lang w:val="ru-RU"/>
      </w:rPr>
    </w:lvl>
    <w:lvl w:ilvl="2">
      <w:start w:val="1"/>
      <w:numFmt w:val="decimal"/>
      <w:lvlText w:val="%1.%2.%3."/>
      <w:lvlJc w:val="left"/>
      <w:pPr>
        <w:tabs>
          <w:tab w:val="num" w:pos="0"/>
        </w:tabs>
        <w:ind w:left="864" w:hanging="504"/>
      </w:pPr>
      <w:rPr>
        <w:sz w:val="28"/>
        <w:szCs w:val="28"/>
        <w:color w:val="auto"/>
        <w:lang w:val="en-US"/>
      </w:rPr>
    </w:lvl>
    <w:lvl w:ilvl="3">
      <w:start w:val="1"/>
      <w:numFmt w:val="decimal"/>
      <w:lvlText w:val="%1.%2.%3.%4."/>
      <w:lvlJc w:val="left"/>
      <w:pPr>
        <w:tabs>
          <w:tab w:val="num" w:pos="0"/>
        </w:tabs>
        <w:ind w:left="1368" w:hanging="648"/>
      </w:pPr>
      <w:rPr/>
    </w:lvl>
    <w:lvl w:ilvl="4">
      <w:start w:val="1"/>
      <w:numFmt w:val="decimal"/>
      <w:lvlText w:val="%1.%2.%3.%4.%5."/>
      <w:lvlJc w:val="left"/>
      <w:pPr>
        <w:tabs>
          <w:tab w:val="num" w:pos="0"/>
        </w:tabs>
        <w:ind w:left="1872" w:hanging="792"/>
      </w:pPr>
      <w:rPr/>
    </w:lvl>
    <w:lvl w:ilvl="5">
      <w:start w:val="1"/>
      <w:numFmt w:val="decimal"/>
      <w:lvlText w:val="%1.%2.%3.%4.%5.%6."/>
      <w:lvlJc w:val="left"/>
      <w:pPr>
        <w:tabs>
          <w:tab w:val="num" w:pos="0"/>
        </w:tabs>
        <w:ind w:left="2376" w:hanging="936"/>
      </w:pPr>
      <w:rPr/>
    </w:lvl>
    <w:lvl w:ilvl="6">
      <w:start w:val="1"/>
      <w:numFmt w:val="decimal"/>
      <w:lvlText w:val="%1.%2.%3.%4.%5.%6.%7."/>
      <w:lvlJc w:val="left"/>
      <w:pPr>
        <w:tabs>
          <w:tab w:val="num" w:pos="0"/>
        </w:tabs>
        <w:ind w:left="2880" w:hanging="1080"/>
      </w:pPr>
      <w:rPr/>
    </w:lvl>
    <w:lvl w:ilvl="7">
      <w:start w:val="1"/>
      <w:numFmt w:val="decimal"/>
      <w:lvlText w:val="%1.%2.%3.%4.%5.%6.%7.%8."/>
      <w:lvlJc w:val="left"/>
      <w:pPr>
        <w:tabs>
          <w:tab w:val="num" w:pos="0"/>
        </w:tabs>
        <w:ind w:left="3384" w:hanging="1224"/>
      </w:pPr>
      <w:rPr/>
    </w:lvl>
    <w:lvl w:ilvl="8">
      <w:start w:val="1"/>
      <w:numFmt w:val="decimal"/>
      <w:lvlText w:val="%1.%2.%3.%4.%5.%6.%7.%8.%9."/>
      <w:lvlJc w:val="left"/>
      <w:pPr>
        <w:tabs>
          <w:tab w:val="num" w:pos="0"/>
        </w:tabs>
        <w:ind w:left="3960" w:hanging="1440"/>
      </w:pPr>
      <w:rPr/>
    </w:lvl>
  </w:abstractNum>
  <w:abstractNum w:abstractNumId="2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7">
    <w:lvl w:ilvl="0">
      <w:start w:val="1"/>
      <w:numFmt w:val="decimal"/>
      <w:lvlText w:val="%1)"/>
      <w:lvlJc w:val="left"/>
      <w:pPr>
        <w:tabs>
          <w:tab w:val="num" w:pos="0"/>
        </w:tabs>
        <w:ind w:left="2021" w:hanging="1170"/>
      </w:pPr>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2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9">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0">
    <w:lvl w:ilvl="0">
      <w:start w:val="1"/>
      <w:numFmt w:val="decimal"/>
      <w:lvlText w:val="%1."/>
      <w:lvlJc w:val="left"/>
      <w:pPr>
        <w:tabs>
          <w:tab w:val="num" w:pos="0"/>
        </w:tabs>
        <w:ind w:left="780" w:hanging="4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w="http://schemas.openxmlformats.org/wordprocessingml/2006/main">
  <w:zoom w:percent="110"/>
  <w:defaultTabStop w:val="1134"/>
  <w:autoHyphenation w:val="true"/>
  <w:hyphenationZone w:val="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e7949"/>
    <w:pPr>
      <w:widowControl/>
      <w:bidi w:val="0"/>
      <w:spacing w:lineRule="auto" w:line="240" w:before="0" w:after="0"/>
      <w:jc w:val="left"/>
    </w:pPr>
    <w:rPr>
      <w:rFonts w:ascii="Times New Roman" w:hAnsi="Times New Roman" w:eastAsia="Times New Roman" w:cs="Times New Roman"/>
      <w:color w:val="auto"/>
      <w:kern w:val="0"/>
      <w:sz w:val="20"/>
      <w:szCs w:val="22"/>
      <w:lang w:val="ru-RU" w:eastAsia="en-US" w:bidi="ar-SA"/>
    </w:rPr>
  </w:style>
  <w:style w:type="paragraph" w:styleId="Heading1">
    <w:name w:val="heading 1"/>
    <w:uiPriority w:val="9"/>
    <w:qFormat/>
    <w:rsid w:val="00285b63"/>
    <w:pPr>
      <w:keepNext w:val="true"/>
      <w:keepLines/>
      <w:widowControl/>
      <w:bidi w:val="0"/>
      <w:spacing w:lineRule="auto" w:line="259" w:before="480" w:after="0"/>
      <w:jc w:val="left"/>
      <w:outlineLvl w:val="0"/>
    </w:pPr>
    <w:rPr>
      <w:rFonts w:ascii="Calibri Light" w:hAnsi="Calibri Light" w:eastAsia="" w:cs="" w:asciiTheme="majorHAnsi" w:cstheme="majorBidi" w:eastAsiaTheme="majorEastAsia" w:hAnsiTheme="majorHAnsi"/>
      <w:b/>
      <w:bCs/>
      <w:color w:themeColor="accent1" w:themeShade="bf" w:val="2E74B5"/>
      <w:kern w:val="0"/>
      <w:sz w:val="28"/>
      <w:szCs w:val="28"/>
      <w:lang w:val="ru-RU" w:eastAsia="en-US" w:bidi="ar-SA"/>
    </w:rPr>
  </w:style>
  <w:style w:type="paragraph" w:styleId="Heading2">
    <w:name w:val="heading 2"/>
    <w:uiPriority w:val="9"/>
    <w:unhideWhenUsed/>
    <w:qFormat/>
    <w:rsid w:val="00285b63"/>
    <w:pPr>
      <w:keepNext w:val="true"/>
      <w:keepLines/>
      <w:widowControl/>
      <w:bidi w:val="0"/>
      <w:spacing w:lineRule="auto" w:line="259" w:before="200" w:after="0"/>
      <w:jc w:val="left"/>
      <w:outlineLvl w:val="1"/>
    </w:pPr>
    <w:rPr>
      <w:rFonts w:ascii="Calibri Light" w:hAnsi="Calibri Light" w:eastAsia="" w:cs="" w:asciiTheme="majorHAnsi" w:cstheme="majorBidi" w:eastAsiaTheme="majorEastAsia" w:hAnsiTheme="majorHAnsi"/>
      <w:b/>
      <w:bCs/>
      <w:color w:themeColor="accent1" w:val="5B9BD5"/>
      <w:kern w:val="0"/>
      <w:sz w:val="26"/>
      <w:szCs w:val="26"/>
      <w:lang w:val="ru-RU" w:eastAsia="en-US" w:bidi="ar-SA"/>
    </w:rPr>
  </w:style>
  <w:style w:type="paragraph" w:styleId="Heading3">
    <w:name w:val="heading 3"/>
    <w:uiPriority w:val="9"/>
    <w:unhideWhenUsed/>
    <w:qFormat/>
    <w:rsid w:val="00285b63"/>
    <w:pPr>
      <w:keepNext w:val="true"/>
      <w:keepLines/>
      <w:widowControl/>
      <w:bidi w:val="0"/>
      <w:spacing w:lineRule="auto" w:line="259" w:before="200" w:after="0"/>
      <w:jc w:val="left"/>
      <w:outlineLvl w:val="2"/>
    </w:pPr>
    <w:rPr>
      <w:rFonts w:ascii="Calibri Light" w:hAnsi="Calibri Light" w:eastAsia="" w:cs="" w:asciiTheme="majorHAnsi" w:cstheme="majorBidi" w:eastAsiaTheme="majorEastAsia" w:hAnsiTheme="majorHAnsi"/>
      <w:b/>
      <w:bCs/>
      <w:color w:themeColor="accent1" w:val="5B9BD5"/>
      <w:kern w:val="0"/>
      <w:sz w:val="22"/>
      <w:szCs w:val="22"/>
      <w:lang w:val="ru-RU" w:eastAsia="en-US" w:bidi="ar-SA"/>
    </w:rPr>
  </w:style>
  <w:style w:type="paragraph" w:styleId="Heading4">
    <w:name w:val="heading 4"/>
    <w:uiPriority w:val="9"/>
    <w:unhideWhenUsed/>
    <w:qFormat/>
    <w:rsid w:val="005f433e"/>
    <w:pPr>
      <w:keepNext w:val="true"/>
      <w:keepLines/>
      <w:widowControl/>
      <w:bidi w:val="0"/>
      <w:spacing w:lineRule="auto" w:line="259" w:before="200" w:after="0"/>
      <w:jc w:val="left"/>
      <w:outlineLvl w:val="3"/>
    </w:pPr>
    <w:rPr>
      <w:rFonts w:ascii="Calibri Light" w:hAnsi="Calibri Light" w:eastAsia="" w:cs="" w:asciiTheme="majorHAnsi" w:cstheme="majorBidi" w:eastAsiaTheme="majorEastAsia" w:hAnsiTheme="majorHAnsi"/>
      <w:b/>
      <w:bCs/>
      <w:i/>
      <w:iCs/>
      <w:color w:themeColor="accent1" w:val="5B9BD5"/>
      <w:kern w:val="0"/>
      <w:sz w:val="22"/>
      <w:szCs w:val="22"/>
      <w:lang w:val="ru-RU" w:eastAsia="en-US" w:bidi="ar-SA"/>
    </w:rPr>
  </w:style>
  <w:style w:type="paragraph" w:styleId="Heading5">
    <w:name w:val="heading 5"/>
    <w:next w:val="Heading1"/>
    <w:link w:val="5"/>
    <w:uiPriority w:val="9"/>
    <w:unhideWhenUsed/>
    <w:qFormat/>
    <w:rsid w:val="002e44d8"/>
    <w:pPr>
      <w:keepNext w:val="true"/>
      <w:keepLines/>
      <w:widowControl/>
      <w:bidi w:val="0"/>
      <w:spacing w:lineRule="auto" w:line="240" w:before="200" w:after="0"/>
      <w:jc w:val="center"/>
      <w:outlineLvl w:val="4"/>
    </w:pPr>
    <w:rPr>
      <w:rFonts w:ascii="Times New Roman" w:hAnsi="Times New Roman" w:eastAsia="" w:cs="" w:cstheme="majorBidi" w:eastAsiaTheme="majorEastAsia"/>
      <w:color w:val="auto"/>
      <w:kern w:val="0"/>
      <w:sz w:val="22"/>
      <w:szCs w:val="22"/>
      <w:lang w:val="ru-RU" w:eastAsia="en-US" w:bidi="ar-SA"/>
    </w:rPr>
  </w:style>
  <w:style w:type="paragraph" w:styleId="Heading6">
    <w:name w:val="heading 6"/>
    <w:uiPriority w:val="9"/>
    <w:unhideWhenUsed/>
    <w:qFormat/>
    <w:rsid w:val="005f433e"/>
    <w:pPr>
      <w:keepNext w:val="true"/>
      <w:keepLines/>
      <w:widowControl/>
      <w:bidi w:val="0"/>
      <w:spacing w:lineRule="auto" w:line="259" w:before="200" w:after="0"/>
      <w:jc w:val="left"/>
      <w:outlineLvl w:val="5"/>
    </w:pPr>
    <w:rPr>
      <w:rFonts w:ascii="Calibri Light" w:hAnsi="Calibri Light" w:eastAsia="" w:cs="" w:asciiTheme="majorHAnsi" w:cstheme="majorBidi" w:eastAsiaTheme="majorEastAsia" w:hAnsiTheme="majorHAnsi"/>
      <w:i/>
      <w:iCs/>
      <w:color w:themeColor="accent1" w:themeShade="7f" w:val="1F4D78"/>
      <w:kern w:val="0"/>
      <w:sz w:val="22"/>
      <w:szCs w:val="22"/>
      <w:lang w:val="ru-RU" w:eastAsia="en-US" w:bidi="ar-SA"/>
    </w:rPr>
  </w:style>
  <w:style w:type="character" w:styleId="DefaultParagraphFont" w:default="1">
    <w:name w:val="Default Paragraph Font"/>
    <w:uiPriority w:val="1"/>
    <w:semiHidden/>
    <w:unhideWhenUsed/>
    <w:qFormat/>
    <w:rPr/>
  </w:style>
  <w:style w:type="character" w:styleId="CommentReference">
    <w:name w:val="annotation reference"/>
    <w:uiPriority w:val="99"/>
    <w:qFormat/>
    <w:rsid w:val="00c955f6"/>
    <w:rPr>
      <w:sz w:val="16"/>
      <w:szCs w:val="16"/>
    </w:rPr>
  </w:style>
  <w:style w:type="character" w:styleId="Style8" w:customStyle="1">
    <w:name w:val="Текст примечания Знак"/>
    <w:basedOn w:val="DefaultParagraphFont"/>
    <w:uiPriority w:val="99"/>
    <w:qFormat/>
    <w:rsid w:val="00c955f6"/>
    <w:rPr>
      <w:rFonts w:ascii="Times New Roman" w:hAnsi="Times New Roman" w:eastAsia="Times New Roman" w:cs="Times New Roman"/>
      <w:sz w:val="20"/>
      <w:szCs w:val="20"/>
    </w:rPr>
  </w:style>
  <w:style w:type="character" w:styleId="Style9" w:customStyle="1">
    <w:name w:val="Текст выноски Знак"/>
    <w:basedOn w:val="DefaultParagraphFont"/>
    <w:link w:val="BalloonText"/>
    <w:uiPriority w:val="99"/>
    <w:semiHidden/>
    <w:qFormat/>
    <w:rsid w:val="00c955f6"/>
    <w:rPr>
      <w:rFonts w:ascii="Segoe UI" w:hAnsi="Segoe UI" w:eastAsia="Times New Roman" w:cs="Segoe UI"/>
      <w:sz w:val="18"/>
      <w:szCs w:val="18"/>
    </w:rPr>
  </w:style>
  <w:style w:type="character" w:styleId="Style10" w:customStyle="1">
    <w:name w:val="Тема примечания Знак"/>
    <w:basedOn w:val="Style8"/>
    <w:link w:val="annotationsubject"/>
    <w:uiPriority w:val="99"/>
    <w:semiHidden/>
    <w:qFormat/>
    <w:rsid w:val="00c955f6"/>
    <w:rPr>
      <w:rFonts w:ascii="Times New Roman" w:hAnsi="Times New Roman" w:eastAsia="Times New Roman" w:cs="Times New Roman"/>
      <w:b/>
      <w:bCs/>
      <w:sz w:val="20"/>
      <w:szCs w:val="20"/>
    </w:rPr>
  </w:style>
  <w:style w:type="character" w:styleId="Style11" w:customStyle="1">
    <w:name w:val="Верхний колонтитул Знак"/>
    <w:basedOn w:val="DefaultParagraphFont"/>
    <w:uiPriority w:val="99"/>
    <w:qFormat/>
    <w:rsid w:val="00b22e57"/>
    <w:rPr>
      <w:rFonts w:ascii="Times New Roman" w:hAnsi="Times New Roman" w:eastAsia="Times New Roman" w:cs="Times New Roman"/>
      <w:sz w:val="20"/>
    </w:rPr>
  </w:style>
  <w:style w:type="character" w:styleId="Style12" w:customStyle="1">
    <w:name w:val="Нижний колонтитул Знак"/>
    <w:basedOn w:val="DefaultParagraphFont"/>
    <w:uiPriority w:val="99"/>
    <w:qFormat/>
    <w:rsid w:val="00b22e57"/>
    <w:rPr>
      <w:rFonts w:ascii="Times New Roman" w:hAnsi="Times New Roman" w:eastAsia="Times New Roman" w:cs="Times New Roman"/>
      <w:sz w:val="20"/>
    </w:rPr>
  </w:style>
  <w:style w:type="character" w:styleId="Style13" w:customStyle="1">
    <w:name w:val="Текст концевой сноски Знак"/>
    <w:basedOn w:val="DefaultParagraphFont"/>
    <w:uiPriority w:val="99"/>
    <w:semiHidden/>
    <w:qFormat/>
    <w:rsid w:val="00db21fa"/>
    <w:rPr>
      <w:rFonts w:ascii="Times New Roman" w:hAnsi="Times New Roman" w:eastAsia="Times New Roman" w:cs="Times New Roman"/>
      <w:sz w:val="20"/>
      <w:szCs w:val="20"/>
    </w:rPr>
  </w:style>
  <w:style w:type="character" w:styleId="Style14">
    <w:name w:val="Символ концевой сноски"/>
    <w:basedOn w:val="DefaultParagraphFont"/>
    <w:uiPriority w:val="99"/>
    <w:semiHidden/>
    <w:unhideWhenUsed/>
    <w:qFormat/>
    <w:rsid w:val="00db21fa"/>
    <w:rPr>
      <w:vertAlign w:val="superscript"/>
    </w:rPr>
  </w:style>
  <w:style w:type="character" w:styleId="EndnoteReference">
    <w:name w:val="endnote reference"/>
    <w:rPr>
      <w:vertAlign w:val="superscript"/>
    </w:rPr>
  </w:style>
  <w:style w:type="character" w:styleId="Style15" w:customStyle="1">
    <w:name w:val="Текст сноски Знак"/>
    <w:basedOn w:val="DefaultParagraphFont"/>
    <w:uiPriority w:val="99"/>
    <w:qFormat/>
    <w:rsid w:val="00bb289a"/>
    <w:rPr>
      <w:rFonts w:ascii="Times New Roman" w:hAnsi="Times New Roman" w:eastAsia="Times New Roman" w:cs="Times New Roman"/>
      <w:sz w:val="20"/>
      <w:szCs w:val="20"/>
    </w:rPr>
  </w:style>
  <w:style w:type="character" w:styleId="Style16">
    <w:name w:val="Символ сноски"/>
    <w:basedOn w:val="DefaultParagraphFont"/>
    <w:unhideWhenUsed/>
    <w:qFormat/>
    <w:rsid w:val="00bb289a"/>
    <w:rPr>
      <w:vertAlign w:val="superscript"/>
    </w:rPr>
  </w:style>
  <w:style w:type="character" w:styleId="FootnoteReference">
    <w:name w:val="footnote reference"/>
    <w:rPr>
      <w:vertAlign w:val="superscript"/>
    </w:rPr>
  </w:style>
  <w:style w:type="character" w:styleId="Style17" w:customStyle="1">
    <w:name w:val="Основной текст Знак"/>
    <w:basedOn w:val="DefaultParagraphFont"/>
    <w:uiPriority w:val="1"/>
    <w:qFormat/>
    <w:rsid w:val="00143b84"/>
    <w:rPr>
      <w:rFonts w:ascii="Times New Roman" w:hAnsi="Times New Roman" w:eastAsia="Times New Roman" w:cs="Times New Roman"/>
      <w:sz w:val="24"/>
      <w:szCs w:val="24"/>
    </w:rPr>
  </w:style>
  <w:style w:type="character" w:styleId="HTMLCode">
    <w:name w:val="HTML Code"/>
    <w:basedOn w:val="DefaultParagraphFont"/>
    <w:uiPriority w:val="99"/>
    <w:semiHidden/>
    <w:unhideWhenUsed/>
    <w:qFormat/>
    <w:rsid w:val="00416ab1"/>
    <w:rPr>
      <w:rFonts w:ascii="Courier New" w:hAnsi="Courier New" w:eastAsia="Times New Roman" w:cs="Courier New"/>
      <w:sz w:val="20"/>
      <w:szCs w:val="20"/>
    </w:rPr>
  </w:style>
  <w:style w:type="character" w:styleId="Hyperlink">
    <w:name w:val="Hyperlink"/>
    <w:uiPriority w:val="99"/>
    <w:unhideWhenUsed/>
    <w:rsid w:val="006260fc"/>
    <w:rPr>
      <w:color w:themeColor="hyperlink" w:val="0563C1"/>
      <w:u w:val="single"/>
    </w:rPr>
  </w:style>
  <w:style w:type="character" w:styleId="FollowedHyperlink">
    <w:name w:val="FollowedHyperlink"/>
    <w:basedOn w:val="DefaultParagraphFont"/>
    <w:uiPriority w:val="99"/>
    <w:semiHidden/>
    <w:unhideWhenUsed/>
    <w:rsid w:val="00af4e63"/>
    <w:rPr>
      <w:color w:themeColor="followedHyperlink" w:val="954F72"/>
      <w:u w:val="single"/>
    </w:rPr>
  </w:style>
  <w:style w:type="character" w:styleId="5" w:customStyle="1">
    <w:name w:val="Заголовок 5 Знак"/>
    <w:basedOn w:val="DefaultParagraphFont"/>
    <w:uiPriority w:val="9"/>
    <w:qFormat/>
    <w:rsid w:val="000e35e6"/>
    <w:rPr>
      <w:rFonts w:ascii="Times New Roman" w:hAnsi="Times New Roman" w:eastAsia="" w:cs="" w:cstheme="majorBidi" w:eastAsiaTheme="majorEastAsia"/>
    </w:rPr>
  </w:style>
  <w:style w:type="character" w:styleId="Style18" w:customStyle="1">
    <w:name w:val="Абзац списка Знак"/>
    <w:basedOn w:val="DefaultParagraphFont"/>
    <w:link w:val="ListParagraph"/>
    <w:uiPriority w:val="34"/>
    <w:qFormat/>
    <w:rsid w:val="00503d83"/>
    <w:rPr>
      <w:rFonts w:ascii="Times New Roman" w:hAnsi="Times New Roman" w:eastAsia="Times New Roman" w:cs="Times New Roman"/>
      <w:sz w:val="20"/>
    </w:rPr>
  </w:style>
  <w:style w:type="paragraph" w:styleId="Style19">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7"/>
    <w:uiPriority w:val="1"/>
    <w:qFormat/>
    <w:rsid w:val="00143b84"/>
    <w:pPr>
      <w:widowControl w:val="false"/>
    </w:pPr>
    <w:rPr>
      <w:sz w:val="24"/>
      <w:szCs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CommentText">
    <w:name w:val="annotation text"/>
    <w:basedOn w:val="Normal"/>
    <w:link w:val="Style8"/>
    <w:uiPriority w:val="99"/>
    <w:unhideWhenUsed/>
    <w:rsid w:val="00c955f6"/>
    <w:pPr/>
    <w:rPr>
      <w:szCs w:val="20"/>
    </w:rPr>
  </w:style>
  <w:style w:type="paragraph" w:styleId="BalloonText">
    <w:name w:val="Balloon Text"/>
    <w:basedOn w:val="Normal"/>
    <w:link w:val="Style9"/>
    <w:uiPriority w:val="99"/>
    <w:semiHidden/>
    <w:unhideWhenUsed/>
    <w:qFormat/>
    <w:rsid w:val="00c955f6"/>
    <w:pPr/>
    <w:rPr>
      <w:rFonts w:ascii="Segoe UI" w:hAnsi="Segoe UI" w:cs="Segoe UI"/>
      <w:sz w:val="18"/>
      <w:szCs w:val="18"/>
    </w:rPr>
  </w:style>
  <w:style w:type="paragraph" w:styleId="annotationsubject">
    <w:name w:val="annotation subject"/>
    <w:basedOn w:val="CommentText"/>
    <w:next w:val="CommentText"/>
    <w:link w:val="Style10"/>
    <w:uiPriority w:val="99"/>
    <w:semiHidden/>
    <w:unhideWhenUsed/>
    <w:qFormat/>
    <w:rsid w:val="00c955f6"/>
    <w:pPr/>
    <w:rPr>
      <w:b/>
      <w:bCs/>
    </w:rPr>
  </w:style>
  <w:style w:type="paragraph" w:styleId="1TimesNewRoman12" w:customStyle="1">
    <w:name w:val="! ТЗ Стиль __ТекстОсн_1и + Times New Roman 12 пт По ширине Первая стр..."/>
    <w:basedOn w:val="Normal"/>
    <w:qFormat/>
    <w:rsid w:val="003c4b9a"/>
    <w:pPr>
      <w:tabs>
        <w:tab w:val="clear" w:pos="1134"/>
        <w:tab w:val="left" w:pos="851" w:leader="none"/>
      </w:tabs>
      <w:spacing w:lineRule="auto" w:line="360" w:before="60" w:after="60"/>
      <w:ind w:firstLine="709"/>
      <w:jc w:val="both"/>
    </w:pPr>
    <w:rPr>
      <w:sz w:val="24"/>
      <w:szCs w:val="20"/>
      <w:lang w:eastAsia="ru-RU"/>
    </w:rPr>
  </w:style>
  <w:style w:type="paragraph" w:styleId="ListParagraph">
    <w:name w:val="List Paragraph"/>
    <w:basedOn w:val="Normal"/>
    <w:link w:val="Style18"/>
    <w:uiPriority w:val="34"/>
    <w:qFormat/>
    <w:rsid w:val="00321302"/>
    <w:pPr>
      <w:spacing w:before="0" w:after="0"/>
      <w:ind w:left="720"/>
      <w:contextualSpacing/>
    </w:pPr>
    <w:rPr/>
  </w:style>
  <w:style w:type="paragraph" w:styleId="Style21">
    <w:name w:val="Колонтитулы"/>
    <w:basedOn w:val="Normal"/>
    <w:qFormat/>
    <w:pPr/>
    <w:rPr/>
  </w:style>
  <w:style w:type="paragraph" w:styleId="Header">
    <w:name w:val="header"/>
    <w:basedOn w:val="Normal"/>
    <w:link w:val="Style11"/>
    <w:uiPriority w:val="99"/>
    <w:unhideWhenUsed/>
    <w:rsid w:val="00b22e57"/>
    <w:pPr>
      <w:tabs>
        <w:tab w:val="clear" w:pos="1134"/>
        <w:tab w:val="center" w:pos="4677" w:leader="none"/>
        <w:tab w:val="right" w:pos="9355" w:leader="none"/>
      </w:tabs>
    </w:pPr>
    <w:rPr/>
  </w:style>
  <w:style w:type="paragraph" w:styleId="Footer">
    <w:name w:val="footer"/>
    <w:basedOn w:val="Normal"/>
    <w:link w:val="Style12"/>
    <w:uiPriority w:val="99"/>
    <w:unhideWhenUsed/>
    <w:rsid w:val="00b22e57"/>
    <w:pPr>
      <w:tabs>
        <w:tab w:val="clear" w:pos="1134"/>
        <w:tab w:val="center" w:pos="4677" w:leader="none"/>
        <w:tab w:val="right" w:pos="9355" w:leader="none"/>
      </w:tabs>
    </w:pPr>
    <w:rPr/>
  </w:style>
  <w:style w:type="paragraph" w:styleId="EndnoteText">
    <w:name w:val="endnote text"/>
    <w:basedOn w:val="Normal"/>
    <w:link w:val="Style13"/>
    <w:uiPriority w:val="99"/>
    <w:semiHidden/>
    <w:unhideWhenUsed/>
    <w:rsid w:val="00db21fa"/>
    <w:pPr/>
    <w:rPr>
      <w:szCs w:val="20"/>
    </w:rPr>
  </w:style>
  <w:style w:type="paragraph" w:styleId="FootnoteText">
    <w:name w:val="footnote text"/>
    <w:basedOn w:val="Normal"/>
    <w:link w:val="Style15"/>
    <w:uiPriority w:val="99"/>
    <w:unhideWhenUsed/>
    <w:rsid w:val="00bb289a"/>
    <w:pPr/>
    <w:rPr>
      <w:szCs w:val="20"/>
    </w:rPr>
  </w:style>
  <w:style w:type="paragraph" w:styleId="NoSpacing">
    <w:name w:val="No Spacing"/>
    <w:uiPriority w:val="1"/>
    <w:qFormat/>
    <w:rsid w:val="00ce3de6"/>
    <w:pPr>
      <w:widowControl/>
      <w:bidi w:val="0"/>
      <w:spacing w:lineRule="auto" w:line="240" w:before="0" w:after="0"/>
      <w:jc w:val="left"/>
    </w:pPr>
    <w:rPr>
      <w:rFonts w:ascii="Times New Roman" w:hAnsi="Times New Roman" w:eastAsia="Times New Roman" w:cs="Times New Roman"/>
      <w:color w:val="auto"/>
      <w:kern w:val="0"/>
      <w:sz w:val="20"/>
      <w:szCs w:val="22"/>
      <w:lang w:val="ru-RU" w:eastAsia="en-US" w:bidi="ar-SA"/>
    </w:rPr>
  </w:style>
  <w:style w:type="paragraph" w:styleId="IndexHeading">
    <w:name w:val="index heading"/>
    <w:basedOn w:val="Style19"/>
    <w:pPr/>
    <w:rPr/>
  </w:style>
  <w:style w:type="paragraph" w:styleId="TOCHeading">
    <w:name w:val="TOC Heading"/>
    <w:basedOn w:val="Heading1"/>
    <w:next w:val="Normal"/>
    <w:uiPriority w:val="39"/>
    <w:semiHidden/>
    <w:unhideWhenUsed/>
    <w:qFormat/>
    <w:rsid w:val="009d1bd0"/>
    <w:pPr>
      <w:spacing w:lineRule="auto" w:line="276"/>
      <w:outlineLvl w:val="9"/>
    </w:pPr>
    <w:rPr/>
  </w:style>
  <w:style w:type="paragraph" w:styleId="TOC1">
    <w:name w:val="toc 1"/>
    <w:basedOn w:val="Normal"/>
    <w:next w:val="Normal"/>
    <w:autoRedefine/>
    <w:uiPriority w:val="39"/>
    <w:unhideWhenUsed/>
    <w:qFormat/>
    <w:rsid w:val="009d1bd0"/>
    <w:pPr>
      <w:spacing w:before="0" w:after="100"/>
    </w:pPr>
    <w:rPr/>
  </w:style>
  <w:style w:type="paragraph" w:styleId="TOC2">
    <w:name w:val="toc 2"/>
    <w:basedOn w:val="Normal"/>
    <w:next w:val="Normal"/>
    <w:autoRedefine/>
    <w:uiPriority w:val="39"/>
    <w:unhideWhenUsed/>
    <w:qFormat/>
    <w:rsid w:val="002e44d8"/>
    <w:pPr>
      <w:tabs>
        <w:tab w:val="clear" w:pos="1134"/>
        <w:tab w:val="right" w:pos="10195" w:leader="dot"/>
      </w:tabs>
      <w:spacing w:before="0" w:after="100"/>
      <w:ind w:left="200"/>
    </w:pPr>
    <w:rPr/>
  </w:style>
  <w:style w:type="paragraph" w:styleId="Default" w:customStyle="1">
    <w:name w:val="Default"/>
    <w:qFormat/>
    <w:rsid w:val="00af4e63"/>
    <w:pPr>
      <w:widowControl/>
      <w:bidi w:val="0"/>
      <w:spacing w:lineRule="auto" w:line="240" w:before="0" w:after="0"/>
      <w:jc w:val="left"/>
    </w:pPr>
    <w:rPr>
      <w:rFonts w:ascii="Times New Roman" w:hAnsi="Times New Roman" w:cs="Times New Roman" w:eastAsia="Calibri"/>
      <w:color w:val="000000"/>
      <w:kern w:val="0"/>
      <w:sz w:val="24"/>
      <w:szCs w:val="24"/>
      <w:lang w:val="ru-RU" w:eastAsia="en-US" w:bidi="ar-SA"/>
    </w:rPr>
  </w:style>
  <w:style w:type="paragraph" w:styleId="TOC3">
    <w:name w:val="toc 3"/>
    <w:basedOn w:val="Normal"/>
    <w:next w:val="Normal"/>
    <w:autoRedefine/>
    <w:uiPriority w:val="39"/>
    <w:semiHidden/>
    <w:unhideWhenUsed/>
    <w:qFormat/>
    <w:rsid w:val="002e44d8"/>
    <w:pPr>
      <w:spacing w:lineRule="auto" w:line="276" w:before="0" w:after="100"/>
      <w:ind w:left="440"/>
    </w:pPr>
    <w:rPr>
      <w:rFonts w:ascii="Calibri" w:hAnsi="Calibri" w:eastAsia="" w:cs="" w:asciiTheme="minorHAnsi" w:cstheme="minorBidi" w:eastAsiaTheme="minorEastAsia" w:hAnsiTheme="minorHAnsi"/>
      <w:sz w:val="22"/>
    </w:rPr>
  </w:style>
  <w:style w:type="paragraph" w:styleId="ConsPlusNonformat" w:customStyle="1">
    <w:name w:val="ConsPlusNonformat"/>
    <w:uiPriority w:val="99"/>
    <w:qFormat/>
    <w:rsid w:val="00f13e97"/>
    <w:pPr>
      <w:widowControl w:val="false"/>
      <w:suppressAutoHyphens w:val="true"/>
      <w:bidi w:val="0"/>
      <w:spacing w:lineRule="atLeast" w:line="100" w:before="0" w:after="0"/>
      <w:jc w:val="left"/>
    </w:pPr>
    <w:rPr>
      <w:rFonts w:ascii="Courier New" w:hAnsi="Courier New" w:eastAsia="Times New Roman" w:cs="Courier New"/>
      <w:color w:val="auto"/>
      <w:kern w:val="2"/>
      <w:sz w:val="20"/>
      <w:szCs w:val="20"/>
      <w:lang w:eastAsia="ar-SA" w:val="ru-RU" w:bidi="ar-SA"/>
    </w:rPr>
  </w:style>
  <w:style w:type="paragraph" w:styleId="Style22" w:customStyle="1">
    <w:name w:val="Таблицы (моноширинный)"/>
    <w:basedOn w:val="Normal"/>
    <w:next w:val="Normal"/>
    <w:uiPriority w:val="99"/>
    <w:qFormat/>
    <w:rsid w:val="00bd0aa4"/>
    <w:pPr>
      <w:widowControl w:val="false"/>
    </w:pPr>
    <w:rPr>
      <w:rFonts w:ascii="Courier New" w:hAnsi="Courier New" w:cs="Courier New"/>
      <w:sz w:val="24"/>
      <w:szCs w:val="24"/>
      <w:lang w:eastAsia="ru-RU"/>
    </w:rPr>
  </w:style>
  <w:style w:type="paragraph" w:styleId="Standard" w:customStyle="1">
    <w:name w:val="Standard"/>
    <w:qFormat/>
    <w:rsid w:val="00c23b72"/>
    <w:pPr>
      <w:widowControl w:val="false"/>
      <w:suppressAutoHyphens w:val="true"/>
      <w:bidi w:val="0"/>
      <w:spacing w:lineRule="auto" w:line="240" w:before="0" w:after="0"/>
      <w:ind w:firstLine="720"/>
      <w:jc w:val="both"/>
      <w:textAlignment w:val="baseline"/>
    </w:pPr>
    <w:rPr>
      <w:rFonts w:ascii="Arial" w:hAnsi="Arial" w:eastAsia="Times New Roman" w:cs="Arial"/>
      <w:color w:val="auto"/>
      <w:kern w:val="2"/>
      <w:sz w:val="24"/>
      <w:szCs w:val="24"/>
      <w:lang w:eastAsia="zh-CN" w:val="ru-RU" w:bidi="ar-SA"/>
    </w:rPr>
  </w:style>
  <w:style w:type="paragraph" w:styleId="1" w:customStyle="1">
    <w:name w:val="Обычный1"/>
    <w:qFormat/>
    <w:rsid w:val="00797f13"/>
    <w:pPr>
      <w:widowControl w:val="false"/>
      <w:tabs>
        <w:tab w:val="clear" w:pos="1134"/>
        <w:tab w:val="left" w:pos="708" w:leader="none"/>
      </w:tabs>
      <w:suppressAutoHyphens w:val="true"/>
      <w:bidi w:val="0"/>
      <w:spacing w:lineRule="auto" w:line="276" w:before="0" w:after="200"/>
      <w:jc w:val="left"/>
    </w:pPr>
    <w:rPr>
      <w:rFonts w:ascii="Times New Roman" w:hAnsi="Times New Roman" w:eastAsia="SimSun" w:cs="Mangal"/>
      <w:color w:val="auto"/>
      <w:kern w:val="0"/>
      <w:sz w:val="24"/>
      <w:szCs w:val="24"/>
      <w:lang w:eastAsia="zh-CN" w:bidi="hi-IN" w:val="ru-RU"/>
    </w:rPr>
  </w:style>
  <w:style w:type="paragraph" w:styleId="ConsPlusNormal" w:customStyle="1">
    <w:name w:val="ConsPlusNormal"/>
    <w:qFormat/>
    <w:rsid w:val="00025b92"/>
    <w:pPr>
      <w:widowControl/>
      <w:suppressAutoHyphens w:val="true"/>
      <w:bidi w:val="0"/>
      <w:spacing w:lineRule="auto" w:line="240" w:before="0" w:after="0"/>
      <w:ind w:firstLine="720"/>
      <w:jc w:val="left"/>
      <w:textAlignment w:val="baseline"/>
    </w:pPr>
    <w:rPr>
      <w:rFonts w:ascii="Arial" w:hAnsi="Arial" w:eastAsia="SimSun" w:cs="Mangal"/>
      <w:color w:val="000000"/>
      <w:kern w:val="2"/>
      <w:sz w:val="20"/>
      <w:szCs w:val="20"/>
      <w:lang w:eastAsia="zh-CN" w:bidi="hi-IN" w:val="ru-RU"/>
    </w:rPr>
  </w:style>
  <w:style w:type="paragraph" w:styleId="Standard1" w:customStyle="1">
    <w:name w:val="Standard1"/>
    <w:qFormat/>
    <w:rsid w:val="001d3a15"/>
    <w:pPr>
      <w:widowControl w:val="false"/>
      <w:suppressAutoHyphens w:val="true"/>
      <w:bidi w:val="0"/>
      <w:spacing w:lineRule="auto" w:line="240" w:before="0" w:after="0"/>
      <w:ind w:firstLine="720"/>
      <w:jc w:val="both"/>
      <w:textAlignment w:val="baseline"/>
    </w:pPr>
    <w:rPr>
      <w:rFonts w:ascii="Arial" w:hAnsi="Arial" w:eastAsia="Times New Roman" w:cs="Arial"/>
      <w:color w:val="auto"/>
      <w:kern w:val="2"/>
      <w:sz w:val="24"/>
      <w:szCs w:val="24"/>
      <w:lang w:eastAsia="zh-CN" w:val="ru-RU" w:bidi="ar-SA"/>
    </w:rPr>
  </w:style>
  <w:style w:type="paragraph" w:styleId="2" w:customStyle="1">
    <w:name w:val="Обычный2"/>
    <w:qFormat/>
    <w:rsid w:val="00570d30"/>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eastAsia="zh-CN" w:val="ru-RU" w:bidi="ar-SA"/>
    </w:rPr>
  </w:style>
  <w:style w:type="numbering" w:styleId="Style23"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30">
    <w:name w:val="Сетка таблицы3"/>
    <w:basedOn w:val="a1"/>
    <w:uiPriority w:val="39"/>
    <w:rsid w:val="003c4b9a"/>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a">
    <w:name w:val="Table Grid"/>
    <w:basedOn w:val="a1"/>
    <w:uiPriority w:val="39"/>
    <w:rsid w:val="003c4b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7C96E-B00B-4B77-8EC0-513947A1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LibreOffice/25.2.5.2$Windows_X86_64 LibreOffice_project/03d19516eb2e1dd5d4ccd751a0d6f35f35e08022</Application>
  <AppVersion>15.0000</AppVersion>
  <Pages>19</Pages>
  <Words>7083</Words>
  <Characters>57681</Characters>
  <CharactersWithSpaces>64240</CharactersWithSpaces>
  <Paragraphs>511</Paragraphs>
  <Company>rtlabs.ru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2025-09-16T07:41:00Z</dcterms:created>
  <dc:creator>Кузнецов Виталий Геннадиевич</dc:creator>
  <dc:description/>
  <dc:language>ru-RU</dc:language>
  <cp:lastModifiedBy>sidelnikova</cp:lastModifiedBy>
  <dcterms:modified xsi:type="dcterms:W3CDTF">2025-09-16T07:41:00Z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