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F00CD">
        <w:rPr>
          <w:rFonts w:ascii="Times New Roman" w:hAnsi="Times New Roman" w:cs="Times New Roman"/>
          <w:b/>
          <w:sz w:val="28"/>
          <w:szCs w:val="28"/>
        </w:rPr>
        <w:t>30</w:t>
      </w:r>
      <w:r w:rsidR="00254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0CD">
        <w:rPr>
          <w:rFonts w:ascii="Times New Roman" w:hAnsi="Times New Roman" w:cs="Times New Roman"/>
          <w:b/>
          <w:sz w:val="28"/>
          <w:szCs w:val="28"/>
        </w:rPr>
        <w:t>» 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5422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7F0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E81">
        <w:rPr>
          <w:rFonts w:ascii="Times New Roman" w:hAnsi="Times New Roman" w:cs="Times New Roman"/>
          <w:b/>
          <w:sz w:val="28"/>
          <w:szCs w:val="28"/>
        </w:rPr>
        <w:t>28.6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proofErr w:type="spellStart"/>
      <w:r w:rsidR="00BA46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Графовского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912FE6" w:rsidRPr="00912FE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12FE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 Краснояружского района Белгородской области</w:t>
      </w:r>
      <w:bookmarkEnd w:id="0"/>
      <w:r w:rsidR="004E33B2">
        <w:rPr>
          <w:rFonts w:ascii="Times New Roman" w:eastAsia="Calibri" w:hAnsi="Times New Roman" w:cs="Times New Roman"/>
          <w:bCs/>
          <w:w w:val="105"/>
          <w:sz w:val="28"/>
          <w:szCs w:val="28"/>
        </w:rPr>
        <w:t>,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7F00CD">
        <w:rPr>
          <w:rFonts w:ascii="Times New Roman" w:eastAsia="Calibri" w:hAnsi="Times New Roman" w:cs="Times New Roman"/>
          <w:sz w:val="28"/>
          <w:szCs w:val="28"/>
          <w:lang w:eastAsia="ru-RU"/>
        </w:rPr>
        <w:t>1053103512318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7F00CD">
        <w:rPr>
          <w:rFonts w:ascii="Times New Roman" w:eastAsia="Calibri" w:hAnsi="Times New Roman" w:cs="Times New Roman"/>
          <w:sz w:val="28"/>
          <w:szCs w:val="28"/>
        </w:rPr>
        <w:t>3113001064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309427</w:t>
      </w:r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.Г</w:t>
      </w:r>
      <w:proofErr w:type="gramEnd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рафовка</w:t>
      </w:r>
      <w:proofErr w:type="spellEnd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ул.Привольная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912FE6" w:rsidRPr="00912FE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12FE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912FE6" w:rsidRPr="00912FE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12FE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912FE6" w:rsidRPr="00912FE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12FE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0F7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0F7D03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912FE6" w:rsidRPr="00912FE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12FE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912FE6" w:rsidRPr="00912FE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12FE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</w:t>
      </w:r>
      <w:r w:rsidR="00441657"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 </w:t>
      </w:r>
      <w:r w:rsidR="00EC0E81">
        <w:rPr>
          <w:rFonts w:ascii="PT Astra Serif" w:eastAsia="Calibri" w:hAnsi="PT Astra Serif" w:cs="Tahoma"/>
          <w:b/>
          <w:sz w:val="28"/>
          <w:szCs w:val="28"/>
        </w:rPr>
        <w:t>Г.В.Ткаченко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41657" w:rsidRDefault="00441657" w:rsidP="00441657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441657" w:rsidRPr="000A5327" w:rsidRDefault="00441657" w:rsidP="0044165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441657" w:rsidRPr="000A5327" w:rsidRDefault="00441657" w:rsidP="0044165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1B14B0" w:rsidP="001B14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122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8122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28.6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912FE6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912F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BA460D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Болгов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Ммихайлович</w:t>
            </w:r>
            <w:proofErr w:type="spellEnd"/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Графовского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  <w:r w:rsidR="00D277B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BA460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Фаридовна</w:t>
            </w:r>
            <w:proofErr w:type="spellEnd"/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Графовского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  <w:r w:rsidR="00D277B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423BB5" w:rsidRDefault="00423BB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23BB5" w:rsidRPr="00E01107" w:rsidRDefault="00423BB5" w:rsidP="00423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Костыгова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Татьяна Викторовна - работник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учетного стола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Графовского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423BB5" w:rsidRDefault="00423BB5" w:rsidP="00423BB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277BA" w:rsidRPr="00E01107" w:rsidRDefault="00597CB3" w:rsidP="00D27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7CB3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Лариса Сергеевна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97CB3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 w:rsidR="007E35B1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бухгалтер</w:t>
            </w:r>
            <w:r w:rsidRPr="00597CB3">
              <w:rPr>
                <w:rFonts w:ascii="Times New Roman" w:hAnsi="Times New Roman" w:cs="Times New Roman"/>
                <w:sz w:val="28"/>
                <w:szCs w:val="28"/>
              </w:rPr>
              <w:t xml:space="preserve"> МКУ "Центр бухгалтерского учета"</w:t>
            </w:r>
            <w:r w:rsidR="00D277B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Краснояружского района Белгородской области</w:t>
            </w:r>
            <w:r w:rsidR="00D277B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B02BDE" w:rsidRPr="00597CB3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1B14B0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122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F920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октября 2025 г. №</w:t>
            </w:r>
            <w:r w:rsidR="008122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28.6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912FE6" w:rsidRPr="00912F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912FE6" w:rsidRPr="0069423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694236" w:rsidRPr="0069423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Графовского</w:t>
      </w:r>
      <w:proofErr w:type="spellEnd"/>
      <w:r w:rsidR="00694236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принятом решении</w:t>
            </w:r>
            <w:r w:rsidR="00127D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912FE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D277B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127DB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127DB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7DB7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127D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127DB7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127DB7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127DB7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4C05DF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</w:t>
            </w:r>
            <w:proofErr w:type="gramStart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DC6747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DC6747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912F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912FE6" w:rsidRP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912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2FE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D9" w:rsidRDefault="008412D9" w:rsidP="006B2393">
      <w:pPr>
        <w:spacing w:after="0" w:line="240" w:lineRule="auto"/>
      </w:pPr>
      <w:r>
        <w:separator/>
      </w:r>
    </w:p>
  </w:endnote>
  <w:endnote w:type="continuationSeparator" w:id="0">
    <w:p w:rsidR="008412D9" w:rsidRDefault="008412D9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D9" w:rsidRDefault="008412D9" w:rsidP="006B2393">
      <w:pPr>
        <w:spacing w:after="0" w:line="240" w:lineRule="auto"/>
      </w:pPr>
      <w:r>
        <w:separator/>
      </w:r>
    </w:p>
  </w:footnote>
  <w:footnote w:type="continuationSeparator" w:id="0">
    <w:p w:rsidR="008412D9" w:rsidRDefault="008412D9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4C0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4C0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22CA">
      <w:rPr>
        <w:rStyle w:val="a5"/>
        <w:noProof/>
      </w:rPr>
      <w:t>4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07B00"/>
    <w:rsid w:val="00013BE2"/>
    <w:rsid w:val="00025451"/>
    <w:rsid w:val="0002703C"/>
    <w:rsid w:val="00054283"/>
    <w:rsid w:val="0006171E"/>
    <w:rsid w:val="000A5327"/>
    <w:rsid w:val="000A5B5C"/>
    <w:rsid w:val="000F7D03"/>
    <w:rsid w:val="001029D8"/>
    <w:rsid w:val="00127DB7"/>
    <w:rsid w:val="00156BA8"/>
    <w:rsid w:val="00172FAC"/>
    <w:rsid w:val="001B14B0"/>
    <w:rsid w:val="001C0CB7"/>
    <w:rsid w:val="001E0D50"/>
    <w:rsid w:val="001E6F23"/>
    <w:rsid w:val="0021019B"/>
    <w:rsid w:val="00231AE2"/>
    <w:rsid w:val="00254220"/>
    <w:rsid w:val="002570BF"/>
    <w:rsid w:val="00270E46"/>
    <w:rsid w:val="002721B9"/>
    <w:rsid w:val="0029101C"/>
    <w:rsid w:val="002B115C"/>
    <w:rsid w:val="003405C0"/>
    <w:rsid w:val="00405AE4"/>
    <w:rsid w:val="004217C3"/>
    <w:rsid w:val="00423A3B"/>
    <w:rsid w:val="00423BB5"/>
    <w:rsid w:val="00426AB3"/>
    <w:rsid w:val="0042757A"/>
    <w:rsid w:val="0044145A"/>
    <w:rsid w:val="00441657"/>
    <w:rsid w:val="00473264"/>
    <w:rsid w:val="004C05DF"/>
    <w:rsid w:val="004C698F"/>
    <w:rsid w:val="004D243A"/>
    <w:rsid w:val="004E33B2"/>
    <w:rsid w:val="0053463D"/>
    <w:rsid w:val="00553B66"/>
    <w:rsid w:val="005561BD"/>
    <w:rsid w:val="0056639D"/>
    <w:rsid w:val="00572E22"/>
    <w:rsid w:val="00597CB3"/>
    <w:rsid w:val="005A5653"/>
    <w:rsid w:val="005F7771"/>
    <w:rsid w:val="00694236"/>
    <w:rsid w:val="006B0CF3"/>
    <w:rsid w:val="006B2393"/>
    <w:rsid w:val="006C323F"/>
    <w:rsid w:val="006F1CF8"/>
    <w:rsid w:val="007014A4"/>
    <w:rsid w:val="00710869"/>
    <w:rsid w:val="00723936"/>
    <w:rsid w:val="00794EF0"/>
    <w:rsid w:val="007E3198"/>
    <w:rsid w:val="007E35B1"/>
    <w:rsid w:val="007F00CD"/>
    <w:rsid w:val="007F2248"/>
    <w:rsid w:val="008122CA"/>
    <w:rsid w:val="008144D8"/>
    <w:rsid w:val="008412D9"/>
    <w:rsid w:val="00876D31"/>
    <w:rsid w:val="008931B6"/>
    <w:rsid w:val="008C3260"/>
    <w:rsid w:val="008F5845"/>
    <w:rsid w:val="008F5F3D"/>
    <w:rsid w:val="009053F9"/>
    <w:rsid w:val="00912FE6"/>
    <w:rsid w:val="0096630B"/>
    <w:rsid w:val="00972E5A"/>
    <w:rsid w:val="00972F11"/>
    <w:rsid w:val="00A35514"/>
    <w:rsid w:val="00A631C1"/>
    <w:rsid w:val="00AD306A"/>
    <w:rsid w:val="00AF0558"/>
    <w:rsid w:val="00B02BDE"/>
    <w:rsid w:val="00B075CB"/>
    <w:rsid w:val="00B52FD6"/>
    <w:rsid w:val="00BA0D39"/>
    <w:rsid w:val="00BA460D"/>
    <w:rsid w:val="00BA713A"/>
    <w:rsid w:val="00BC0AC7"/>
    <w:rsid w:val="00BD4046"/>
    <w:rsid w:val="00BF057D"/>
    <w:rsid w:val="00C60B11"/>
    <w:rsid w:val="00C836FE"/>
    <w:rsid w:val="00CA59DC"/>
    <w:rsid w:val="00CB542F"/>
    <w:rsid w:val="00CB6B56"/>
    <w:rsid w:val="00CF2203"/>
    <w:rsid w:val="00D13A36"/>
    <w:rsid w:val="00D277BA"/>
    <w:rsid w:val="00D54E5D"/>
    <w:rsid w:val="00D64C26"/>
    <w:rsid w:val="00D96B73"/>
    <w:rsid w:val="00DC4B85"/>
    <w:rsid w:val="00DC6747"/>
    <w:rsid w:val="00DD466C"/>
    <w:rsid w:val="00DE6666"/>
    <w:rsid w:val="00E01107"/>
    <w:rsid w:val="00E15302"/>
    <w:rsid w:val="00E73D38"/>
    <w:rsid w:val="00E83D4C"/>
    <w:rsid w:val="00EC0E81"/>
    <w:rsid w:val="00F10EE5"/>
    <w:rsid w:val="00F46739"/>
    <w:rsid w:val="00F9209A"/>
    <w:rsid w:val="00FB6E2F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7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44</cp:revision>
  <cp:lastPrinted>2025-08-01T12:56:00Z</cp:lastPrinted>
  <dcterms:created xsi:type="dcterms:W3CDTF">2025-08-01T12:22:00Z</dcterms:created>
  <dcterms:modified xsi:type="dcterms:W3CDTF">2025-10-31T06:38:00Z</dcterms:modified>
</cp:coreProperties>
</file>