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РОССИЙСКАЯ  ФЕДЕРАЦИЯ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БЕЛГОРОДСКОЙ ОБЛАСТИ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АДМИНИСТРАЦИЯ 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КРАСНОЯРУЖСКОГО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 </w:t>
      </w:r>
      <w:r>
        <w:rPr>
          <w:bCs/>
          <w:spacing w:val="-6"/>
          <w:sz w:val="28"/>
          <w:szCs w:val="28"/>
        </w:rPr>
        <w:t xml:space="preserve">МУНИЦИПАЛЬНОГО ОКРУГА 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</w:r>
    </w:p>
    <w:p>
      <w:pPr>
        <w:pStyle w:val="Normal"/>
        <w:shd w:val="clear" w:color="auto" w:fill="FFFFFF"/>
        <w:ind w:firstLine="680" w:left="40" w:right="3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ind w:firstLine="680" w:left="40" w:right="30"/>
        <w:rPr>
          <w:bCs/>
          <w:spacing w:val="-6"/>
        </w:rPr>
      </w:pPr>
      <w:r>
        <w:rPr>
          <w:bCs/>
          <w:spacing w:val="-6"/>
        </w:rPr>
      </w:r>
    </w:p>
    <w:p>
      <w:pPr>
        <w:pStyle w:val="Normal"/>
        <w:shd w:val="clear" w:color="auto" w:fill="FFFFFF"/>
        <w:ind w:firstLine="680" w:left="40" w:right="30"/>
        <w:rPr>
          <w:bCs/>
          <w:spacing w:val="-6"/>
        </w:rPr>
      </w:pPr>
      <w:r>
        <w:rPr>
          <w:bCs/>
          <w:spacing w:val="-6"/>
        </w:rPr>
      </w:r>
    </w:p>
    <w:p>
      <w:pPr>
        <w:pStyle w:val="Normal"/>
        <w:shd w:val="clear" w:color="auto" w:fill="FFFFFF"/>
        <w:ind w:hanging="180" w:left="540" w:right="30"/>
        <w:jc w:val="both"/>
        <w:rPr>
          <w:bCs/>
          <w:spacing w:val="-6"/>
        </w:rPr>
      </w:pPr>
      <w:r>
        <w:rPr>
          <w:bCs/>
          <w:spacing w:val="-6"/>
          <w:sz w:val="28"/>
          <w:szCs w:val="28"/>
        </w:rPr>
        <w:t xml:space="preserve">от  «22» </w:t>
        <w:softHyphen/>
        <w:softHyphen/>
        <w:softHyphen/>
        <w:softHyphen/>
        <w:t>декабря  2025 года                                                                            № 36</w:t>
      </w:r>
    </w:p>
    <w:p>
      <w:pPr>
        <w:pStyle w:val="Style51"/>
        <w:widowControl/>
        <w:spacing w:lineRule="exact" w:line="240"/>
        <w:ind w:left="2256" w:right="174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51"/>
        <w:widowControl/>
        <w:spacing w:lineRule="exact" w:line="240"/>
        <w:ind w:left="2256" w:right="174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Об утверждении Порядка 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определения объема и условий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предоставления бюджетным и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автономным учреждениям субсидий 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 xml:space="preserve">на иные цели из бюджета Краснояружского 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муниципального округа</w:t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spacing w:lineRule="auto" w:line="240"/>
        <w:jc w:val="left"/>
        <w:rPr>
          <w:rStyle w:val="FontStyle47"/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spacing w:lineRule="auto" w:line="240"/>
        <w:ind w:firstLine="900"/>
        <w:jc w:val="both"/>
        <w:rPr>
          <w:rStyle w:val="FontStyle47"/>
          <w:b w:val="false"/>
          <w:sz w:val="28"/>
          <w:szCs w:val="28"/>
        </w:rPr>
      </w:pPr>
      <w:r>
        <w:rPr>
          <w:rStyle w:val="FontStyle47"/>
          <w:b w:val="false"/>
          <w:sz w:val="28"/>
          <w:szCs w:val="28"/>
        </w:rPr>
        <w:t xml:space="preserve">В соответствии с абзацами </w:t>
      </w:r>
      <w:r>
        <w:rPr>
          <w:sz w:val="28"/>
          <w:szCs w:val="28"/>
        </w:rPr>
        <w:t>вторым и четвертым пункта 1 статьи 78.1 </w:t>
      </w:r>
      <w:hyperlink r:id="rId2">
        <w:r>
          <w:rPr>
            <w:rStyle w:val="Style8"/>
            <w:sz w:val="28"/>
            <w:szCs w:val="28"/>
          </w:rPr>
          <w:t>Бюджетного кодекса Российской Федерации</w:t>
        </w:r>
      </w:hyperlink>
      <w:r>
        <w:rPr>
          <w:sz w:val="28"/>
          <w:szCs w:val="28"/>
        </w:rPr>
        <w:t>, </w:t>
      </w:r>
      <w:r>
        <w:fldChar w:fldCharType="begin"/>
      </w:r>
      <w:r>
        <w:rPr>
          <w:rStyle w:val="Style8"/>
          <w:sz w:val="28"/>
          <w:szCs w:val="28"/>
        </w:rPr>
        <w:instrText xml:space="preserve"> HYPERLINK "https://docs.cntd.ru/document/564315958" \l "64U0IK"</w:instrText>
      </w:r>
      <w:r>
        <w:rPr>
          <w:rStyle w:val="Style8"/>
          <w:sz w:val="28"/>
          <w:szCs w:val="28"/>
        </w:rPr>
        <w:fldChar w:fldCharType="separate"/>
      </w:r>
      <w:r>
        <w:rPr>
          <w:rStyle w:val="Style8"/>
          <w:sz w:val="28"/>
          <w:szCs w:val="28"/>
        </w:rPr>
        <w:t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Style w:val="Style8"/>
          <w:sz w:val="28"/>
          <w:szCs w:val="28"/>
        </w:rPr>
        <w:fldChar w:fldCharType="end"/>
      </w:r>
      <w:r>
        <w:rPr/>
        <w:t xml:space="preserve">» </w:t>
      </w:r>
      <w:r>
        <w:rPr>
          <w:rStyle w:val="FontStyle47"/>
          <w:b w:val="false"/>
          <w:sz w:val="28"/>
          <w:szCs w:val="28"/>
        </w:rPr>
        <w:t xml:space="preserve"> Администрация Краснояружского муниципального округа  </w:t>
      </w:r>
    </w:p>
    <w:p>
      <w:pPr>
        <w:pStyle w:val="Style51"/>
        <w:widowControl/>
        <w:spacing w:lineRule="auto" w:line="240"/>
        <w:ind w:firstLine="900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постановляет:</w:t>
      </w:r>
    </w:p>
    <w:p>
      <w:pPr>
        <w:pStyle w:val="Style51"/>
        <w:widowControl/>
        <w:numPr>
          <w:ilvl w:val="0"/>
          <w:numId w:val="1"/>
        </w:numPr>
        <w:spacing w:lineRule="auto" w:line="240"/>
        <w:ind w:firstLine="900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определения объема и условий предоставления бюджетным и автономным учреждениям субсидий на иные цели из бюджета Краснояружского муниципального округа (прилагается).</w:t>
      </w:r>
    </w:p>
    <w:p>
      <w:pPr>
        <w:pStyle w:val="Style51"/>
        <w:widowControl/>
        <w:numPr>
          <w:ilvl w:val="0"/>
          <w:numId w:val="1"/>
        </w:numPr>
        <w:spacing w:lineRule="auto" w:line="240"/>
        <w:ind w:firstLine="900" w:left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муниципального района «Краснояружский район» от 30 декабря 2022 года   № 324 «Об утверждении Порядка определения объема и условий предоставления бюджетным и автономным учреждениям субсидий на иные цели из бюджета муниципального района «Краснояружский район».</w:t>
      </w:r>
    </w:p>
    <w:p>
      <w:pPr>
        <w:pStyle w:val="ListParagraph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января 2026 года.</w:t>
      </w:r>
    </w:p>
    <w:p>
      <w:pPr>
        <w:pStyle w:val="ListParagraph"/>
        <w:ind w:firstLine="851" w:left="0"/>
        <w:jc w:val="both"/>
        <w:rPr>
          <w:sz w:val="28"/>
          <w:szCs w:val="28"/>
        </w:rPr>
      </w:pPr>
      <w:r>
        <w:rPr>
          <w:sz w:val="28"/>
          <w:szCs w:val="28"/>
        </w:rPr>
        <w:t>4.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>
      <w:pPr>
        <w:pStyle w:val="ListParagraph"/>
        <w:ind w:firstLine="851" w:lef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постановления возложить на заместителя Главы Краснояружского муниципального округа – начальника управления финансов и бюджетной политики Шапошникову С.Н.</w:t>
      </w:r>
    </w:p>
    <w:p>
      <w:pPr>
        <w:pStyle w:val="ConsPlusTitle"/>
        <w:widowControl/>
        <w:ind w:firstLine="90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widowControl/>
        <w:ind w:firstLine="90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widowControl/>
        <w:ind w:firstLine="90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Краснояружского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       М.В. Носов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 «22» декабря  2025 года № 36</w:t>
      </w:r>
      <w:bookmarkStart w:id="0" w:name="_GoBack"/>
      <w:bookmarkEnd w:id="0"/>
      <w:r>
        <w:rPr>
          <w:sz w:val="28"/>
          <w:szCs w:val="28"/>
        </w:rPr>
        <w:t>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предоставления бюджетным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автономным учреждениям субсидий на иные цели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 бюджета Краснояружского 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 Порядок определения объема и условий предоставления бюджетным и автономным учреждениям субсидий на иные цели из бюджета Краснояружского муниципального округа (далее - Порядок) определяет цели и условия предоставления бюджетным и автономным учреждениям (далее - учреждения) субсидий на иные цели из бюджета Краснояружского муниципального округа (далее - субсидии).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1.2.Субсидии предоставляются учреждениям: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 реализацию федеральных и (или) региональных проектов; 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в рамках муниципальных программ Краснояружского муниципального округа;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иные расходы, не относящиеся к публичным обязательствам перед физическим лицом, к бюджетным инвестициям и не включаемые в субсидию на финансовое обеспечение выполнения муниципального задания;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осуществление мероприятий по капитальному ремонту объектов недвижимого имущества, в том числе реставрации, за исключением реконструкции с элементами реставрации;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мероприятий по текущему ремонту объектов недвижимого имущества, затраты на проведение которых не включены в расчет нормативных затрат на оказание муниципальной услуги (выполнение работы); 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осуществление мероприятий по ремонту объектов движимого имущества, затраты на проведение которых не включены в расчет нормативных затрат на оказание муниципальной услуги (выполнение работы);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осуществление мероприятий по предотвращению и ликвидации последствий чрезвычайных ситуаций;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 приобретение основных средств (за исключением недвижимого имущества), а также материальных запасов, затраты на приобретение которых не включены в расчет нормативных затрат на оказание муниципальной услуги (выполнение работы).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Субсидии предоставляются в пределах бюджетных ассигнований, предусмотренных в решении о бюджете Краснояружского муниципального округа на соответствующий финансовый год и на плановый период (далее - решение о бюджете), и лимитов бюджетных обязательств, доведенных в установленном порядке до органа, осуществляющего функции и полномочия учредителя в отношении муниципальных бюджетных или автономных учреждений на цели, указанные в пункте 1.2 раздела 1 Порядка.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851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Условия и порядок предоставления субсидий</w:t>
      </w:r>
    </w:p>
    <w:p>
      <w:pPr>
        <w:pStyle w:val="Normal"/>
        <w:ind w:firstLine="851"/>
        <w:rPr/>
      </w:pPr>
      <w:r>
        <w:rPr/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Для получения субсидии учреждения представляют в орган, осуществляющий функции и полномочия учредителя: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пояснительную записку, содержащую обоснование необходимости предоставления бюджетных средств на цели, указанные в пункте 1.2 раздела 1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информацию, подтверждающую потребность учреждения в осуществлении расходов;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программу мероприятий и (или) смету расходов, в случае если целью предоставления субсидии является проведение мероприятий, в том числе фестивалей, выставок, конкурсов, конференций, симпозиумов, семинаров, встреч, совещаний, съездов, конгрессов;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информацию о планируемом к приобретению имуществе, в случае если целью предоставления субсидии является приобретение имущества;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иную информацию в зависимости от цели предоставления субсидии, в том числе поручения, правовые акты вышестоящих органов (при наличии).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Предварительные расчеты объема субсидии на иные цели на очередной финансовый год и на плановый период, используемые при формировании проекта бюджета Краснояружского муниципального округа на очередной финансовый год и на плановый период, представляются в сроки, установленные органом, осуществляющим функции и полномочия учредителя с учетом сроков подготовки бюджета Краснояружского муниципального округа  на очередной финансовый год и плановый период.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2.3. Орган, осуществляющий функции и полномочия учредителя в течение 30 (тридцати) календарных дней после подачи документов, указанных в пункте 2.1 раздела 2 Порядка, принимает решение о предоставлении субсидии либо об отказе в предоставлении субсидии.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2.4. Основанием для отказа учреждению в предоставлении субсидии являются: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несоответствие представленных учреждением документов требованиям, определенным в пункте 2.1 раздела 2 Порядка, или непредставление (представление не в полном объеме) указанных документов;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недостоверность информации, содержащейся в документах, представленных учреждением;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отсутствие необходимого объема лимитов бюджетных обязательств на соответствующий финансовый год (соответствующий финансовый год и плановый период), доведенных в установленном порядке до органа, осуществляющего функции и полномочия учредителя на цели, указанные в пункте 1.2 раздела 1 Порядка;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несоответствие учреждения требованиям, установленным в пункте 2.8 раздела 2 Порядка.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2.5. Порядок расчета размера субсидии.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Размер субсидии, за исключением случаев, когда размер субсидии определен решением о бюджете, нормативным правовым актом (правовым актом) Президента Российской Федерации или Правительства Российской Федерации, Губернатора или Правительства Белгородской области, рассчитывается по формуле:</w:t>
      </w:r>
    </w:p>
    <w:p>
      <w:pPr>
        <w:pStyle w:val="Normal"/>
        <w:ind w:firstLine="851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  <w:t>S</w:t>
      </w:r>
      <w:r>
        <w:rPr>
          <w:sz w:val="28"/>
          <w:szCs w:val="28"/>
        </w:rPr>
        <w:t>иц</w:t>
      </w:r>
      <w:r>
        <w:rPr>
          <w:sz w:val="28"/>
          <w:szCs w:val="28"/>
          <w:lang w:val="en-US"/>
        </w:rPr>
        <w:t xml:space="preserve"> = P1 x S1 + P2 x S2 + ... + Pn x Sn,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где:</w:t>
      </w:r>
    </w:p>
    <w:p>
      <w:pPr>
        <w:pStyle w:val="Normal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Sиц - размер субсидии; 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P1 ... n - количественное значение потребности на одно мероприятие (один объект) (с 1-го по n-е) в текущем финансовом году;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S1 ... n - стоимость единицы потребности, предоставляемой на реализацию одного мероприятия (один объект) (с 1-го по n-е) в текущем финансовом году.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Размер субсидий рассчитывается с учетом следующих особенностей: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осуществление расходов в целях осуществления выплат физическим лицам - размер субсидий определяется исходя из размера выплат, установленных нормативными правовыми актами, и численности физических лиц, имеющих право на получение указанных выплат;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осуществление расходов в целях содержания имущества - размер субсидий определяется исходя из количества мероприятий, перечня расходов, необходимых для их осуществления, сметы на проведение мероприятий, составленной с учетом общедоступной информации о ценах товаров, работ и услуг и коммерческих предложений, обосновывающих их стоимость;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осуществление расходов в целях приобретения имущества -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осуществление расходов в целях реализации мероприятий -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мероприятий, составленной с учетом общедоступной информации о ценах товаров, работ и услуг и коммерческих предложений, обосновывающих их стоимость.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2.6. В целях предоставления субсидии между органом, осуществляющим функции и полномочия учредителя и учреждением заключается соглашение о предоставлении из бюджета Краснояружского муниципального округа бюджетному или автономному учреждению субсидий на иные цели (далее - соглашение), в том числе дополнительные соглашения к указанному соглашению, предусматривающие внесение в него изменений или его расторжение, в соответствии с типовой формой, утвержденной управлением финансов и бюджетной политики администрации Краснояружского муниципального округа, содержащей в том числе следующие положения: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значения результатов предоставления субсидии, которые должны быть конкретными, измеримыми и соответствовать результатам региональных проектов, указанных во втором абзаце пункта 1.2 раздела 1 Порядка (в случае, если субсидия предоставляется в целях реализации национального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размер субсидии;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сроки (график) перечисления субсидии;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сроки предоставления отчетности;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основания и порядок внесения изменений в соглашение, в том числе в случае уменьшения органу, осуществляющему функции и полномочия учредителя ранее доведенных лимитов бюджетных обязательств на предоставление субсидии;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основания для досрочного прекращения соглашения по решению органа-учредителя в одностороннем порядке, в том числе в связи: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 реорганизацией или ликвидацией учреждения;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 нарушением учреждением целей и условий предоставления субсидии, установленных правовым актом и (или) соглашением;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запрет на расторжение соглашения учреждением в одностороннем порядке.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 Орган, осуществляющий функции и полномочия учредителя вправе изменять объемы субсидии учреждению в следующих случаях: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увеличение или уменьшение общего объема бюджетных ассигнований, доведенных органу, осуществляющему функции и полномочия учредителя, как распорядителю средств бюджета Краснояружского муниципального округа;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выявление дополнительной потребности учреждения в финансировании иных целей при наличии соответствующих расчетов и обоснований в пределах общего объема бюджетных ассигнований, доведенных органу, осуществляющему функции и полномочия учредителя, как распорядителю средств бюджета Краснояружского муниципального округа;</w:t>
      </w:r>
    </w:p>
    <w:p>
      <w:pPr>
        <w:pStyle w:val="Normal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выявление необходимости перераспределения объемов субсидии между учреждениями в пределах бюджетных ассигнований, доведенных органу, осуществляющему функции и полномочия учредителя, как распорядителю средств бюджета Краснояружского муниципального округа;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внесение изменений в муниципальные программы, региональные проекты, иные нормативные правовые акты, устанавливающие расходное обязательство по предоставлению субсидии;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выявление невозможности осуществления расходов на иные цели в полном объеме.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2.8. Учреждение на первое число месяца, предшествующего месяцу, в котором планируется заключение соглашения либо принятие решения о предоставлении субсидии, должно соответствовать следующим требованиям: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не иметь просроченной задолженности по возврату в бюджет Краснояружского муниципального округа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2.9. Перечисление субсидии осуществляется органом, осуществляющим  функции и полномочия учредителя на отдельный лицевой счет, открытый учреждению в управлении финансов и бюджетной политики администрации Краснояружского муниципального округа, в соответствии с планом-графиком перечисления субсидии, установленным в приложении к соглашению.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2.10. Для получения субсидии учреждение не позднее 20-го числа текущего месяца направляет в орган, осуществляющий функции и полномочия учредителя заявку на перечисление денежных средств.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2.11. Орган, осуществляющий функции и полномочия учредителя в течение 5 (пяти) рабочих дней направляет заявку на оплату расходов в управление финансов и бюджетной политики администрации Краснояружского муниципального округа в электронной форме.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2.12. Не использованный по состоянию на 1 января финансового года, следующего за отчетным, остаток субсидии подлежит возврату в бюджет в соответствии с порядком завершения операций по исполнению бюджета в текущем году, установленным приказом управление финансов и бюджетной политики администрации Краснояружского муниципального округа.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2.13. В соответствии с решением органа, осуществляющего функции и полномочия учредителя о наличии потребности в не использованной на конец текущего финансового года субсидии остатки указанной субсидии могут быть использованы учреждением в очередном финансовом году для финансового обеспечения расходов, соответствующих целям предоставления субсидии.</w:t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3. Требования к отчетности</w:t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center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3.1. Учреждения в срок не позднее 10 (десяти) рабочих дней месяца, следующего за отчетным периодом, представляют в орган, осуществляющий функции и полномочия учредителя по формам, установленным в соглашении: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отчет о расходах, источником финансового обеспечения которых является субсидия;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отчет о достижении значений результатов предоставления субсидии, в случае если субсидии предоставляются в целях, установленных вторым абзацем пункта 1.2 раздела 1 Порядка.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3.2. Орган, осуществляющий функции и полномочия учредителя вправе запросить иную отчетность, подтверждающую целевое использование субсидии.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осуществления контроля за соблюдением целей, условий и порядка предоставления субсидий на иные цели и ответственность за их несоблюдение</w:t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4.1. Расходы учреждений, источником финансового обеспечения которых являются субсидии, осуществляются после проверки документов, подтверждающих возникновение денежных обязательств, соответствия расходов целям предоставления субсидии в соответствии с порядком санкционирования указанных расходов, установленным управлением финансов и бюджетной политики администрации Краснояружского муниципального округа.</w:t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4.2. Учреждение представляет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>
      <w:pPr>
        <w:pStyle w:val="Normal"/>
        <w:widowControl/>
        <w:numPr>
          <w:ilvl w:val="0"/>
          <w:numId w:val="0"/>
        </w:numPr>
        <w:spacing w:lineRule="atLeast" w:line="330"/>
        <w:ind w:firstLine="851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>4.3. Не использованные на конец текущего финансового года остатки средств субсидии и (или) поступления от возврата ранее произведенных учреждением выплат, источником финансового обеспечения которых являются субсидии, при наличии потребности в указанных средствах в соответствии с принятым органом, осуществляющим функции и полномочия учредителя решением могут быть использованы учреждением в очередном финансовом году на те же цели.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Указанное решение принимается в текущем финансовом году не позднее 10 (десяти) рабочих дней со дня получения от учреждения информации о наличии у учреждения неисполненных обязательств, источником финансового обеспечения которых является субсидия,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В случае установления по итогам проверок, проведенных органом, осуществляющим функции и полномочия учредителя или органом финансового контроля, фактов несоблюдения учреждением целей и условий предоставления субсидии, предусмотренных соглашением, перечисление субсидии приостанавливается.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Орган, осуществляющий функции и полномочия учредителя в течение 5 (пяти) рабочих дней со дня приостановления перечисления субсидии в письменной форме информирует учреждение о приостановлении перечисления субсидии с указанием причин и срока для устранения нарушений.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Возобновление перечисления субсидии осуществляется на условиях и в сроки, предусмотренные соглашением.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 В случае нецелевого использования субсидии соответствующие суммы субсидии подлежат взысканию в доход бюджета в сроки, установленные в соответствии с бюджетным законодательством Российской Федерации.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4.7. В случае установления органом, осуществляющим функции и полномочия учредителя или органом финансового контроля фактов не достижения результатов предоставления субсидий, установленных в соглашении, средства в объеме, пропорциональном величине не достижения значения результатов, подлежат возврату в бюджет в сроки, установленные в соответствии с бюджетным законодательством Российской Федерации.</w:t>
      </w:r>
    </w:p>
    <w:p>
      <w:pPr>
        <w:pStyle w:val="Normal"/>
        <w:widowControl/>
        <w:spacing w:lineRule="atLeast" w:line="330"/>
        <w:ind w:firstLine="851"/>
        <w:jc w:val="both"/>
        <w:textAlignment w:val="baseline"/>
        <w:rPr>
          <w:color w:val="B2B2B2"/>
          <w:spacing w:val="-8"/>
          <w:sz w:val="28"/>
          <w:szCs w:val="28"/>
        </w:rPr>
      </w:pPr>
      <w:r>
        <w:rPr>
          <w:sz w:val="28"/>
          <w:szCs w:val="28"/>
        </w:rPr>
        <w:t>4.8. Руководитель учреждения - получателя субсидии несет персональную ответственность в соответствии с действующим законодательством Российской Федерации за достоверность данных в документах, являющихся основанием для предоставления субсидии, за целевое использование субсидии и соблюдение условий ее предоставления.</w:t>
        <w:br/>
      </w:r>
    </w:p>
    <w:p>
      <w:pPr>
        <w:pStyle w:val="Normal"/>
        <w:ind w:firstLine="851"/>
        <w:jc w:val="both"/>
        <w:rPr/>
      </w:pPr>
      <w:r>
        <w:rPr>
          <w:rFonts w:cs="Segoe UI" w:ascii="Segoe UI" w:hAnsi="Segoe UI"/>
          <w:color w:val="3D3D3D"/>
          <w:sz w:val="20"/>
          <w:szCs w:val="20"/>
        </w:rPr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1d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3">
    <w:name w:val="heading 3"/>
    <w:basedOn w:val="Normal"/>
    <w:link w:val="3"/>
    <w:uiPriority w:val="9"/>
    <w:qFormat/>
    <w:rsid w:val="00f82728"/>
    <w:pPr>
      <w:widowControl/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47" w:customStyle="1">
    <w:name w:val="Font Style47"/>
    <w:basedOn w:val="DefaultParagraphFont"/>
    <w:qFormat/>
    <w:rsid w:val="005511d2"/>
    <w:rPr>
      <w:rFonts w:ascii="Times New Roman" w:hAnsi="Times New Roman" w:cs="Times New Roman"/>
      <w:b/>
      <w:bCs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f82728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2728"/>
    <w:rPr>
      <w:color w:val="0000FF"/>
      <w:u w:val="single"/>
    </w:rPr>
  </w:style>
  <w:style w:type="character" w:styleId="lt-chat-headertxt" w:customStyle="1">
    <w:name w:val="lt-chat-header__txt"/>
    <w:basedOn w:val="DefaultParagraphFont"/>
    <w:qFormat/>
    <w:rsid w:val="00f8272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f82728"/>
    <w:rPr>
      <w:rFonts w:ascii="Arial" w:hAnsi="Arial" w:eastAsia="Times New Roman" w:cs="Arial"/>
      <w:vanish/>
      <w:sz w:val="16"/>
      <w:szCs w:val="1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51" w:customStyle="1">
    <w:name w:val="Style5"/>
    <w:basedOn w:val="Normal"/>
    <w:qFormat/>
    <w:rsid w:val="005511d2"/>
    <w:pPr>
      <w:spacing w:lineRule="exact" w:line="334"/>
      <w:jc w:val="center"/>
    </w:pPr>
    <w:rPr/>
  </w:style>
  <w:style w:type="paragraph" w:styleId="ConsPlusTitle" w:customStyle="1">
    <w:name w:val="ConsPlusTitle"/>
    <w:qFormat/>
    <w:rsid w:val="005511d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formattext" w:customStyle="1">
    <w:name w:val="formattext"/>
    <w:basedOn w:val="Normal"/>
    <w:qFormat/>
    <w:rsid w:val="00f82728"/>
    <w:pPr>
      <w:widowControl/>
      <w:spacing w:beforeAutospacing="1" w:afterAutospacing="1"/>
    </w:pPr>
    <w:rPr/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f82728"/>
    <w:pPr>
      <w:widowControl/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82728"/>
    <w:pPr>
      <w:widowControl/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5126c"/>
    <w:pPr>
      <w:spacing w:before="0" w:after="0"/>
      <w:ind w:left="720"/>
      <w:contextualSpacing/>
    </w:pPr>
    <w:rPr/>
  </w:style>
  <w:style w:type="paragraph" w:styleId="CharCharCharChar" w:customStyle="1">
    <w:name w:val="Char Char Char Char"/>
    <w:basedOn w:val="Normal"/>
    <w:next w:val="Normal"/>
    <w:semiHidden/>
    <w:qFormat/>
    <w:rsid w:val="00691d6c"/>
    <w:pPr>
      <w:widowControl/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171443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2106-6416-440D-9964-73BCC834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2</Pages>
  <Words>2343</Words>
  <Characters>17184</Characters>
  <CharactersWithSpaces>19583</CharactersWithSpaces>
  <Paragraphs>115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2025-12-25T10:49:00Z</dcterms:created>
  <dc:creator>ufbp_budg1</dc:creator>
  <dc:description/>
  <dc:language>ru-RU</dc:language>
  <cp:lastModifiedBy>sidelnikova</cp:lastModifiedBy>
  <cp:lastPrinted>2025-12-03T07:24:00Z</cp:lastPrinted>
  <dcterms:modified xsi:type="dcterms:W3CDTF">2025-12-25T10:49:00Z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