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  <w:szCs w:val="20"/>
          <w:lang w:val="en-US"/>
        </w:rPr>
      </w:pPr>
      <w:r>
        <w:rPr/>
        <w:drawing>
          <wp:inline distT="0" distB="0" distL="0" distR="0">
            <wp:extent cx="552450" cy="6096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2"/>
          <w:szCs w:val="20"/>
        </w:rPr>
      </w:pPr>
      <w:r>
        <w:rPr>
          <w:rFonts w:eastAsia="Times New Roman" w:cs="Times New Roman" w:ascii="Times New Roman" w:hAnsi="Times New Roman"/>
          <w:b/>
          <w:sz w:val="32"/>
          <w:szCs w:val="20"/>
        </w:rPr>
        <w:t xml:space="preserve">КРАСНОЯРУЖСКАЯ ТЕРРИТОРИАЛЬНАЯ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2"/>
          <w:szCs w:val="20"/>
        </w:rPr>
      </w:pPr>
      <w:r>
        <w:rPr>
          <w:rFonts w:eastAsia="Times New Roman" w:cs="Times New Roman" w:ascii="Times New Roman" w:hAnsi="Times New Roman"/>
          <w:b/>
          <w:sz w:val="32"/>
          <w:szCs w:val="20"/>
        </w:rPr>
        <w:t>ИЗБИРАТЕЛЬНАЯ КОМИССИЯ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pacing w:val="60"/>
          <w:sz w:val="32"/>
          <w:szCs w:val="20"/>
        </w:rPr>
      </w:pPr>
      <w:r>
        <w:rPr>
          <w:rFonts w:eastAsia="Times New Roman" w:cs="Times New Roman" w:ascii="Times New Roman" w:hAnsi="Times New Roman"/>
          <w:b/>
          <w:spacing w:val="60"/>
          <w:sz w:val="32"/>
          <w:szCs w:val="20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W w:w="9463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27"/>
        <w:gridCol w:w="2529"/>
        <w:gridCol w:w="3107"/>
      </w:tblGrid>
      <w:tr>
        <w:trPr/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 06 » марта 2025 года</w:t>
            </w:r>
          </w:p>
        </w:tc>
        <w:tc>
          <w:tcPr>
            <w:tcW w:w="25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№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49/360-1</w:t>
            </w:r>
          </w:p>
        </w:tc>
      </w:tr>
    </w:tbl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п. Красная Яруга</w:t>
      </w:r>
    </w:p>
    <w:p>
      <w:pPr>
        <w:pStyle w:val="BodyText21"/>
        <w:widowControl/>
        <w:tabs>
          <w:tab w:val="clear" w:pos="708"/>
          <w:tab w:val="left" w:pos="-3402" w:leader="none"/>
        </w:tabs>
        <w:ind w:right="3685"/>
        <w:rPr>
          <w:b/>
        </w:rPr>
      </w:pPr>
      <w:r>
        <w:rPr>
          <w:b/>
        </w:rPr>
      </w:r>
    </w:p>
    <w:p>
      <w:pPr>
        <w:pStyle w:val="BodyText21"/>
        <w:widowControl/>
        <w:tabs>
          <w:tab w:val="clear" w:pos="708"/>
          <w:tab w:val="left" w:pos="-3402" w:leader="none"/>
        </w:tabs>
        <w:ind w:right="3685"/>
        <w:rPr>
          <w:b/>
          <w:bCs/>
        </w:rPr>
      </w:pPr>
      <w:r>
        <w:rPr>
          <w:b/>
        </w:rPr>
        <w:t>Об определении схемы одномандатных избирательных округов для проведения выборов депутатов Совета депутатов Краснояружского муниципального округа Белгородской области</w:t>
      </w:r>
    </w:p>
    <w:p>
      <w:pPr>
        <w:pStyle w:val="BodyText21"/>
        <w:widowControl/>
        <w:tabs>
          <w:tab w:val="clear" w:pos="708"/>
          <w:tab w:val="left" w:pos="-3402" w:leader="none"/>
        </w:tabs>
        <w:ind w:firstLine="851" w:left="-284" w:right="3685"/>
        <w:rPr/>
      </w:pPr>
      <w:r>
        <w:rPr/>
      </w:r>
    </w:p>
    <w:p>
      <w:pPr>
        <w:pStyle w:val="Normal"/>
        <w:spacing w:lineRule="auto" w:line="240" w:before="0" w:after="0"/>
        <w:ind w:firstLine="851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пунктами 2, 3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частями 2, 4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статьи 23 Избирательного кодекса Белгородской области, Краснояружская территориальная избирательная комиссия постановляет: </w:t>
      </w:r>
    </w:p>
    <w:p>
      <w:pPr>
        <w:pStyle w:val="Normal"/>
        <w:spacing w:lineRule="auto" w:line="240" w:before="0"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1. Определить сроком на десять лет схему одномандатных избирательных округов для проведения выборов депутатов Совета депутатов Краснояружского муниципального округа Белгородской области (приложение № 1) и графическое изображение схемы одномандатных избирательных округов (приложение № 2). </w:t>
      </w:r>
    </w:p>
    <w:p>
      <w:pPr>
        <w:pStyle w:val="Normal"/>
        <w:spacing w:lineRule="auto" w:line="240" w:before="0" w:after="0"/>
        <w:ind w:firstLine="568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Направить настоящее постановление, схему одномандатных избирательных округов в Избирательную комиссию Белгородской области для утверждения.</w:t>
      </w:r>
    </w:p>
    <w:p>
      <w:pPr>
        <w:pStyle w:val="Normal"/>
        <w:spacing w:lineRule="auto" w:line="240" w:before="0" w:after="0"/>
        <w:ind w:firstLine="568"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Направить настоящее постановления для опубликования в сетевое издание «Наша жизнь 31» и р</w:t>
      </w:r>
      <w:r>
        <w:rPr>
          <w:rFonts w:eastAsia="Times New Roman" w:cs="Times New Roman" w:ascii="Times New Roman" w:hAnsi="Times New Roman"/>
          <w:sz w:val="28"/>
          <w:szCs w:val="28"/>
        </w:rPr>
        <w:t>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120"/>
        <w:ind w:left="-284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председателя ТИК Бондарь А.И.  </w:t>
      </w:r>
    </w:p>
    <w:p>
      <w:pPr>
        <w:pStyle w:val="Normal"/>
        <w:widowControl w:val="false"/>
        <w:spacing w:lineRule="auto" w:line="240" w:before="0" w:after="12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68"/>
        <w:gridCol w:w="1843"/>
        <w:gridCol w:w="2836"/>
      </w:tblGrid>
      <w:tr>
        <w:trPr>
          <w:trHeight w:val="920" w:hRule="atLeast"/>
        </w:trPr>
        <w:tc>
          <w:tcPr>
            <w:tcW w:w="4768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Краснояружской территориальной избирательной комиссии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6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А.И.Бондарь</w:t>
            </w:r>
          </w:p>
        </w:tc>
      </w:tr>
      <w:tr>
        <w:trPr>
          <w:trHeight w:val="65" w:hRule="atLeast"/>
        </w:trPr>
        <w:tc>
          <w:tcPr>
            <w:tcW w:w="4768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6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2" w:hRule="atLeast"/>
        </w:trPr>
        <w:tc>
          <w:tcPr>
            <w:tcW w:w="4768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Секретарь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Краснояружской территориальной избирательной комиссии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6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С.Н.Шапошникова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sectPr>
          <w:type w:val="nextPage"/>
          <w:pgSz w:w="11906" w:h="16838"/>
          <w:pgMar w:left="1418" w:right="850" w:gutter="0" w:header="0" w:top="709" w:footer="0" w:bottom="709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7"/>
        <w:tblW w:w="169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86"/>
        <w:gridCol w:w="10490"/>
      </w:tblGrid>
      <w:tr>
        <w:trPr/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firstLine="85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firstLine="42"/>
              <w:jc w:val="center"/>
              <w:rPr>
                <w:b/>
                <w:sz w:val="24"/>
                <w:szCs w:val="24"/>
              </w:rPr>
            </w:pPr>
            <w:bookmarkStart w:id="0" w:name="_Hlk183161907"/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Приложение №1</w:t>
            </w:r>
          </w:p>
          <w:p>
            <w:pPr>
              <w:pStyle w:val="Normal"/>
              <w:widowControl/>
              <w:spacing w:lineRule="auto" w:line="240" w:before="0" w:after="0"/>
              <w:ind w:firstLine="42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 постановлению</w:t>
            </w:r>
          </w:p>
          <w:p>
            <w:pPr>
              <w:pStyle w:val="Normal"/>
              <w:widowControl/>
              <w:spacing w:lineRule="auto" w:line="240" w:before="0" w:after="0"/>
              <w:ind w:firstLine="42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Краснояружской территориальной</w:t>
            </w:r>
          </w:p>
          <w:p>
            <w:pPr>
              <w:pStyle w:val="Normal"/>
              <w:widowControl/>
              <w:spacing w:lineRule="auto" w:line="240" w:before="0" w:after="0"/>
              <w:ind w:firstLine="42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избирательной комиссии </w:t>
            </w:r>
          </w:p>
          <w:p>
            <w:pPr>
              <w:pStyle w:val="Normal"/>
              <w:widowControl/>
              <w:spacing w:lineRule="auto" w:line="240" w:before="0" w:after="0"/>
              <w:ind w:firstLine="42"/>
              <w:jc w:val="center"/>
              <w:rPr>
                <w:sz w:val="24"/>
                <w:szCs w:val="24"/>
              </w:rPr>
            </w:pPr>
            <w:bookmarkStart w:id="1" w:name="_Hlk183161907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« 06 » марта 2025 года № 49/360-1  </w:t>
            </w:r>
            <w:bookmarkEnd w:id="1"/>
          </w:p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СХЕМА</w:t>
      </w:r>
    </w:p>
    <w:p>
      <w:pPr>
        <w:pStyle w:val="Normal"/>
        <w:spacing w:lineRule="auto" w:line="240" w:before="0" w:after="0"/>
        <w:ind w:left="-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одномандатных избирательных округов для проведения выборов </w:t>
      </w:r>
    </w:p>
    <w:p>
      <w:pPr>
        <w:pStyle w:val="Normal"/>
        <w:spacing w:lineRule="auto" w:line="240" w:before="0" w:after="0"/>
        <w:ind w:left="-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депутатов Совета депутатов Краснояружского муниципального округа Белгородской области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eastAsia="Times New Roman" w:cs="Times New Roman" w:ascii="Times New Roman" w:hAnsi="Times New Roman"/>
          <w:sz w:val="12"/>
          <w:szCs w:val="12"/>
        </w:rPr>
      </w:r>
    </w:p>
    <w:tbl>
      <w:tblPr>
        <w:tblW w:w="14955" w:type="dxa"/>
        <w:jc w:val="left"/>
        <w:tblInd w:w="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49"/>
        <w:gridCol w:w="2553"/>
        <w:gridCol w:w="10058"/>
        <w:gridCol w:w="1494"/>
      </w:tblGrid>
      <w:tr>
        <w:trPr>
          <w:trHeight w:val="926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Номер округа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Наименование, центр избирательного округа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Границы избирательного округа (перечень административно-территориальных единиц или муниципальных образований, или границы части территории административно-территориальных единиц)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Число избирателей, зарегистриро-ванных в округе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Краснояружский одномандатный избирательный округ,  центр – п.Красная Яруга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Поселок Красная Яруга (часть) в границах:</w:t>
            </w:r>
          </w:p>
          <w:p>
            <w:pPr>
              <w:pStyle w:val="BodyText2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Улицы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Гагарина, Зеленая,  Кооперативная, Котельная, Луговая, Полевая,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Промышленная, Привокзальная, Раздольная, Садовая, Светлая, Степная,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</w:rPr>
              <w:t>Строительная, Транспортная, Широкая, Яровая,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Мира, Новосадовая, Подлесная, Рабочая, Трудовая, Юбилейная, </w:t>
            </w:r>
            <w:r>
              <w:rPr>
                <w:rFonts w:cs="Times New Roman" w:ascii="Times New Roman" w:hAnsi="Times New Roman"/>
                <w:spacing w:val="-8"/>
                <w:sz w:val="24"/>
                <w:szCs w:val="24"/>
              </w:rPr>
              <w:t>Энергетиков.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2201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Краснояружский одномандатный избирательный округ,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центр – п.Красная Яруга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Поселок Красная Яруга (часть) в границах:</w:t>
            </w:r>
          </w:p>
          <w:p>
            <w:pPr>
              <w:pStyle w:val="Normal"/>
              <w:shd w:val="clear" w:color="auto" w:fill="FFFFFF"/>
              <w:spacing w:lineRule="exact" w:line="322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Улицы: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24"/>
                <w:szCs w:val="24"/>
              </w:rPr>
              <w:t xml:space="preserve"> Колхозная, Лесная, Механизаторов, Молодежная, Набережная (нечетная сторона от дома 45 до конца улицы, четная сторона от дома 64 до конца улицы), </w:t>
            </w:r>
            <w:r>
              <w:rPr>
                <w:rFonts w:cs="Times New Roman" w:ascii="Times New Roman" w:hAnsi="Times New Roman"/>
                <w:color w:val="000000"/>
                <w:spacing w:val="-6"/>
                <w:sz w:val="24"/>
                <w:szCs w:val="24"/>
              </w:rPr>
              <w:t xml:space="preserve">Невидневка, Новая, Парковая, Первомайская, Подгорная, Солнечная, Центральная 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24"/>
                <w:szCs w:val="24"/>
              </w:rPr>
              <w:t xml:space="preserve">(нечетная сторона от дома №59А до дома №75, четная сторона от дома №16 до дома №46), Южная, </w:t>
            </w:r>
            <w:r>
              <w:rPr>
                <w:rFonts w:cs="Times New Roman" w:ascii="Times New Roman" w:hAnsi="Times New Roman"/>
                <w:color w:val="000000"/>
                <w:spacing w:val="-3"/>
                <w:sz w:val="24"/>
                <w:szCs w:val="24"/>
              </w:rPr>
              <w:t xml:space="preserve">Автомобилистов,  Весенняя,  Вишневая,  Западная,  Конякина,  Победы, </w:t>
            </w:r>
            <w:r>
              <w:rPr>
                <w:rFonts w:cs="Times New Roman" w:ascii="Times New Roman" w:hAnsi="Times New Roman"/>
                <w:color w:val="000000"/>
                <w:spacing w:val="6"/>
                <w:sz w:val="24"/>
                <w:szCs w:val="24"/>
              </w:rPr>
              <w:t>Спортивная, Центральная (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24"/>
                <w:szCs w:val="24"/>
              </w:rPr>
              <w:t>нечетная сторона от дома №77А до конца улицы, четная сторона от дома №48</w:t>
            </w:r>
            <w:r>
              <w:rPr>
                <w:rFonts w:cs="Times New Roman" w:ascii="Times New Roman" w:hAnsi="Times New Roman"/>
                <w:color w:val="000000"/>
                <w:spacing w:val="6"/>
                <w:sz w:val="24"/>
                <w:szCs w:val="24"/>
              </w:rPr>
              <w:t xml:space="preserve"> до конца улицы),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24"/>
                <w:szCs w:val="24"/>
              </w:rPr>
              <w:t>Янтарная, 5-е Августа, Сумская, Лозовая.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2217</w:t>
            </w:r>
          </w:p>
        </w:tc>
      </w:tr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Краснояружский одномандатный избирательный округ,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центр – п.Красная Яруга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Поселок Красная Яруга (часть) в границах: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Улицы: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6"/>
                <w:sz w:val="24"/>
                <w:szCs w:val="24"/>
              </w:rPr>
              <w:t>Белгородская, Вдовытченко, Восточная, Дальневосточная, Добрая,   Комсомольская, Крайняя,  Красноармейская, Красная, Надежды,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2"/>
                <w:sz w:val="24"/>
                <w:szCs w:val="24"/>
              </w:rPr>
              <w:t>Народная, Набережная (нечетная сторона от начала улицы до дома № 43, четная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24"/>
                <w:szCs w:val="24"/>
              </w:rPr>
              <w:t xml:space="preserve">сторона от начала улицы до дома № 62), Октябрьская, Пионерская, Привольная, Пролетарская, Родниковая,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3"/>
                <w:sz w:val="24"/>
                <w:szCs w:val="24"/>
              </w:rPr>
              <w:t>Семейная, Советская, Сосновая, Тихая, Ткаченко, Театральная, Урожайная, Центральная (</w:t>
            </w:r>
            <w:r>
              <w:rPr>
                <w:rFonts w:cs="Times New Roman" w:ascii="Times New Roman" w:hAnsi="Times New Roman"/>
                <w:color w:val="000000"/>
                <w:spacing w:val="-4"/>
                <w:sz w:val="24"/>
                <w:szCs w:val="24"/>
              </w:rPr>
              <w:t>нечетная сторона от начала улицы до дома №59, четная сторона от начала улицы до дома №16А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24"/>
                <w:szCs w:val="24"/>
              </w:rPr>
              <w:t>), Школьная, Юности, Ясная,</w:t>
            </w:r>
            <w:r>
              <w:rPr>
                <w:rFonts w:cs="Times New Roman" w:ascii="Times New Roman" w:hAnsi="Times New Roman"/>
                <w:color w:val="000000"/>
                <w:spacing w:val="-7"/>
                <w:sz w:val="24"/>
                <w:szCs w:val="24"/>
              </w:rPr>
              <w:t xml:space="preserve"> Дальняя,   Дружная,   Заречная,   Костюковка,   Крыловка, Новостроевка,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pacing w:val="-5"/>
                <w:sz w:val="24"/>
                <w:szCs w:val="24"/>
              </w:rPr>
              <w:t>Почтовая, Свободная.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pacing w:val="-5"/>
                <w:sz w:val="24"/>
                <w:szCs w:val="24"/>
              </w:rPr>
              <w:t>Переулок: Призаводской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2132</w:t>
            </w:r>
          </w:p>
        </w:tc>
      </w:tr>
      <w:tr>
        <w:trPr>
          <w:trHeight w:val="703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Репяховский одномандатный избирательный округ, центр – с.Репяховка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Сёла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 Демидовка, Поповка, Романовка, Графовка, Надёжевка, Репяховка, Колотиловка.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Посёлки: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Прилесье, Степное.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Хутора: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Архипов, Вязовской, Колотиловский, Красноорловский, Новорепяховка.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395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2201</w:t>
            </w:r>
          </w:p>
          <w:p>
            <w:pPr>
              <w:pStyle w:val="Normal"/>
              <w:spacing w:lineRule="auto" w:line="240" w:before="0" w:after="0"/>
              <w:ind w:right="395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140" w:leader="none"/>
              </w:tabs>
              <w:spacing w:lineRule="auto" w:line="240" w:before="0" w:after="0"/>
              <w:ind w:right="395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94" w:hRule="atLeast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Сергиевский одномандатный избирательный округ,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центр – с.Сергиевка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Сёла: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Вязовое, Илек-Пеньковка, Сергиевка, Отрадовка, Теребрено, Староселье.</w:t>
            </w:r>
          </w:p>
          <w:p>
            <w:pPr>
              <w:pStyle w:val="Normal"/>
              <w:spacing w:lineRule="auto" w:line="240" w:before="0" w:after="0"/>
              <w:ind w:right="737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Посёлки: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Быценков, Первомайский, Задорожный, Отрадовский.</w:t>
            </w:r>
          </w:p>
          <w:p>
            <w:pPr>
              <w:pStyle w:val="Normal"/>
              <w:spacing w:lineRule="auto" w:line="240" w:before="0" w:after="0"/>
              <w:ind w:right="425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</w:rPr>
              <w:t>Хутора:</w:t>
            </w:r>
            <w:r>
              <w:rPr>
                <w:rFonts w:cs="Times New Roman" w:ascii="Times New Roman" w:hAnsi="Times New Roman"/>
              </w:rPr>
              <w:t xml:space="preserve"> Высокое, Фищёво, Крисаново, Савченко.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3" w:leader="none"/>
              </w:tabs>
              <w:spacing w:lineRule="auto" w:line="240" w:before="0" w:after="0"/>
              <w:ind w:right="395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2414</w:t>
            </w:r>
          </w:p>
          <w:p>
            <w:pPr>
              <w:pStyle w:val="Normal"/>
              <w:tabs>
                <w:tab w:val="clear" w:pos="708"/>
                <w:tab w:val="left" w:pos="438" w:leader="none"/>
                <w:tab w:val="center" w:pos="639" w:leader="none"/>
                <w:tab w:val="left" w:pos="743" w:leader="none"/>
              </w:tabs>
              <w:spacing w:lineRule="auto" w:line="240" w:before="0" w:after="0"/>
              <w:ind w:right="395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743" w:leader="none"/>
              </w:tabs>
              <w:spacing w:lineRule="auto" w:line="240" w:before="0" w:after="0"/>
              <w:ind w:right="39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7"/>
        <w:tblW w:w="1563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18"/>
        <w:gridCol w:w="7817"/>
      </w:tblGrid>
      <w:tr>
        <w:trPr/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ind w:firstLine="8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firstLine="851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right="-3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709" w:right="709" w:gutter="0" w:header="0" w:top="568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281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8431e7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431e7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431e7"/>
    <w:rPr>
      <w:rFonts w:ascii="Tahoma" w:hAnsi="Tahoma" w:cs="Tahoma"/>
      <w:sz w:val="16"/>
      <w:szCs w:val="16"/>
    </w:rPr>
  </w:style>
  <w:style w:type="character" w:styleId="Style14" w:customStyle="1">
    <w:name w:val="Основной текст с отступом Знак"/>
    <w:basedOn w:val="DefaultParagraphFont"/>
    <w:qFormat/>
    <w:rsid w:val="008431e7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915b7e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8431e7"/>
    <w:pPr>
      <w:widowControl w:val="fals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-145" w:customStyle="1">
    <w:name w:val="Т-14.5"/>
    <w:basedOn w:val="Normal"/>
    <w:qFormat/>
    <w:rsid w:val="008431e7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21" w:customStyle="1">
    <w:name w:val="Основной текст с отступом 21"/>
    <w:basedOn w:val="Normal"/>
    <w:qFormat/>
    <w:rsid w:val="008431e7"/>
    <w:pPr>
      <w:spacing w:lineRule="auto" w:line="240" w:before="0" w:after="0"/>
      <w:ind w:firstLine="708" w:left="6372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431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1" w:customStyle="1">
    <w:name w:val="Body Text 21"/>
    <w:basedOn w:val="Normal"/>
    <w:qFormat/>
    <w:rsid w:val="008431e7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BodyTextIndent">
    <w:name w:val="Body Text Indent"/>
    <w:basedOn w:val="Normal"/>
    <w:link w:val="Style14"/>
    <w:rsid w:val="008431e7"/>
    <w:pPr>
      <w:spacing w:lineRule="auto" w:line="240" w:before="0" w:after="120"/>
      <w:ind w:firstLine="851"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bb153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"/>
    <w:uiPriority w:val="99"/>
    <w:unhideWhenUsed/>
    <w:qFormat/>
    <w:rsid w:val="00915b7e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semiHidden/>
    <w:unhideWhenUsed/>
    <w:qFormat/>
    <w:rsid w:val="001b3a0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06f"/>
    <w:pPr>
      <w:spacing w:before="0" w:after="200"/>
      <w:ind w:left="720"/>
      <w:contextualSpacing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431e7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9878-D64A-4FC0-BCB5-ACA97819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LibreOffice/24.8.5.2$Windows_X86_64 LibreOffice_project/fddf2685c70b461e7832239a0162a77216259f22</Application>
  <AppVersion>15.0000</AppVersion>
  <Pages>2</Pages>
  <Words>509</Words>
  <Characters>3918</Characters>
  <CharactersWithSpaces>4418</CharactersWithSpaces>
  <Paragraphs>67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2025-01-21T07:59:00Z</dcterms:created>
  <dc:creator>user</dc:creator>
  <dc:description/>
  <dc:language>ru-RU</dc:language>
  <cp:lastModifiedBy>PC</cp:lastModifiedBy>
  <cp:lastPrinted>2025-02-26T07:23:00Z</cp:lastPrinted>
  <dcterms:modified xsi:type="dcterms:W3CDTF">2025-03-06T05:07:00Z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