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РОССИЙСКАЯ ФЕДЕРАЦИЯ </w:t>
      </w:r>
    </w:p>
    <w:p>
      <w:pPr>
        <w:pStyle w:val="Title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БЕЛГОРОДСКАЯ ОБЛАСТЬ</w:t>
      </w:r>
    </w:p>
    <w:p>
      <w:pPr>
        <w:pStyle w:val="Normal"/>
        <w:ind w:firstLine="540"/>
        <w:jc w:val="center"/>
        <w:rPr/>
      </w:pPr>
      <w:r>
        <w:rPr/>
        <w:drawing>
          <wp:inline distT="0" distB="0" distL="0" distR="0">
            <wp:extent cx="657225" cy="695325"/>
            <wp:effectExtent l="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МУНИЦИПАЛЬНЫЙ СОВЕТ  МУНИЦИПАЛЬНОГО РАЙОНА «КРАСНОЯРУЖСКИЙ  РАЙОН»</w:t>
      </w:r>
    </w:p>
    <w:p>
      <w:pPr>
        <w:pStyle w:val="Normal"/>
        <w:ind w:firstLine="54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>
      <w:pPr>
        <w:pStyle w:val="Normal"/>
        <w:ind w:firstLine="540"/>
        <w:jc w:val="both"/>
        <w:rPr/>
      </w:pPr>
      <w:r>
        <w:rPr/>
      </w:r>
    </w:p>
    <w:tbl>
      <w:tblPr>
        <w:tblW w:w="9195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71"/>
        <w:gridCol w:w="4823"/>
      </w:tblGrid>
      <w:tr>
        <w:trPr/>
        <w:tc>
          <w:tcPr>
            <w:tcW w:w="4371" w:type="dxa"/>
            <w:tcBorders/>
          </w:tcPr>
          <w:p>
            <w:pPr>
              <w:pStyle w:val="Normal"/>
              <w:tabs>
                <w:tab w:val="clear" w:pos="708"/>
                <w:tab w:val="left" w:pos="2840" w:leader="none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27 </w:t>
            </w:r>
            <w:r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февраля </w:t>
            </w:r>
            <w:r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4823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136 </w:t>
            </w:r>
          </w:p>
        </w:tc>
      </w:tr>
    </w:tbl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отчете председателя</w:t>
      </w:r>
    </w:p>
    <w:p>
      <w:pPr>
        <w:pStyle w:val="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Контрольно-счетной </w:t>
      </w:r>
    </w:p>
    <w:p>
      <w:pPr>
        <w:pStyle w:val="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 Краснояружского</w:t>
      </w:r>
    </w:p>
    <w:p>
      <w:pPr>
        <w:pStyle w:val="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района за 2024 год</w:t>
      </w:r>
    </w:p>
    <w:p>
      <w:pPr>
        <w:pStyle w:val="Normal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ind w:firstLine="54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пунктом 2 статьи 19 Федерального Закона от 07 февраля 2011 года № 6-ФЗ (ред.от 01.07.2021) «Об общих принципах организации и деятельности контрольно-счетных органов субъектов Российской Федерации и муниципальных образований», ст. 21 </w:t>
      </w:r>
      <w:r>
        <w:rPr>
          <w:color w:val="000000"/>
          <w:sz w:val="28"/>
          <w:szCs w:val="28"/>
          <w:lang w:val="ru-RU"/>
        </w:rPr>
        <w:t>Положения о</w:t>
      </w:r>
      <w:r>
        <w:rPr>
          <w:sz w:val="28"/>
          <w:szCs w:val="28"/>
          <w:lang w:val="ru-RU"/>
        </w:rPr>
        <w:t xml:space="preserve"> Контрольно-счетной комиссии Краснояружского района и Уставом муниципального района «Краснояружский район» Белгородской области </w:t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Муниципальный совет Краснояружского района</w:t>
      </w:r>
    </w:p>
    <w:p>
      <w:pPr>
        <w:pStyle w:val="Normal"/>
        <w:ind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РЕШИЛ:</w:t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Информацию об основных показателях деятельности контрольно-счетной комиссии Краснояружского района за  2024 год принять к сведению (прилагается).</w:t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опубликовать в межрайонной газете «Наша Жизнь», в сетевом издании «НашаЖизнь31», и на официальном сайте органов местного самоуправления.</w:t>
      </w:r>
    </w:p>
    <w:p>
      <w:pPr>
        <w:pStyle w:val="Normal"/>
        <w:tabs>
          <w:tab w:val="clear" w:pos="708"/>
          <w:tab w:val="left" w:pos="0" w:leader="none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решения возложить на постоянную комиссию по вопросам местного самоуправления, работы Муниципального совета (Ткаченко Г.В.)</w:t>
      </w:r>
    </w:p>
    <w:p>
      <w:pPr>
        <w:pStyle w:val="Normal"/>
        <w:tabs>
          <w:tab w:val="clear" w:pos="708"/>
          <w:tab w:val="left" w:pos="0" w:leader="none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 w:val="fals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Председатель Муниципального совета</w:t>
      </w:r>
    </w:p>
    <w:p>
      <w:pPr>
        <w:pStyle w:val="Normal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Краснояружского района                                                                     И. Болгов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\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Приложение к решению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Муниципального совета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Краснояружского района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от «27» </w:t>
      </w:r>
      <w:r>
        <w:rPr>
          <w:b/>
          <w:sz w:val="28"/>
          <w:szCs w:val="28"/>
          <w:lang w:val="ru-RU"/>
        </w:rPr>
        <w:t>февраля</w:t>
      </w:r>
      <w:r>
        <w:rPr>
          <w:b/>
          <w:sz w:val="28"/>
          <w:szCs w:val="28"/>
          <w:lang w:val="ru-RU"/>
        </w:rPr>
        <w:t xml:space="preserve"> 2025 г. № 136</w:t>
      </w:r>
      <w:r>
        <w:rPr>
          <w:sz w:val="28"/>
          <w:szCs w:val="28"/>
          <w:lang w:val="ru-RU"/>
        </w:rPr>
        <w:t xml:space="preserve"> 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Информация о работе Контрольно-счетной комиссии</w:t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Краснояружского района</w:t>
      </w:r>
    </w:p>
    <w:p>
      <w:pPr>
        <w:pStyle w:val="Normal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 2024 год.</w:t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color w:val="22252D"/>
          <w:sz w:val="28"/>
          <w:szCs w:val="28"/>
          <w:lang w:val="ru-RU"/>
        </w:rPr>
        <w:t>Информация о результатах проведенных контрольных и экспертно-аналитических мероприятий Контрольно-счетной комиссии  Краснояружского района  подготовлена</w:t>
      </w:r>
      <w:r>
        <w:rPr>
          <w:rFonts w:ascii="Trebuchet MS" w:hAnsi="Trebuchet MS"/>
          <w:color w:val="22252D"/>
          <w:sz w:val="21"/>
          <w:szCs w:val="21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соответствии с требований пункта 2 статьи 19 Федерального закона от 07.02.2011 № 6-ФЗ (ред.от 01.07.2021) «Об общих принципах организации и деятельности контрольно-счетных органов субъектов Российской Федерации и муниципальных образований», а также Стандартом организации деятельности КСК, разработанным на основании рекомендаций Счетной палаты Белгородской области и утвержденным распоряжением КСК Краснояружского района от 29 декабря 2017года № 21, статьи 21 Положения о Контрольно-счетной комиссии муниципального района «Краснояружский район» </w:t>
      </w:r>
      <w:r>
        <w:rPr>
          <w:color w:val="000000"/>
          <w:sz w:val="28"/>
          <w:szCs w:val="28"/>
          <w:lang w:val="ru-RU"/>
        </w:rPr>
        <w:t>Белгородской области</w:t>
      </w:r>
      <w:r>
        <w:rPr>
          <w:sz w:val="28"/>
          <w:szCs w:val="28"/>
          <w:lang w:val="ru-RU"/>
        </w:rPr>
        <w:t xml:space="preserve">, утвержденного решением Муниципального совета муниципального района «Краснояружский район» от 23.12.2021 № 320.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представленной информации отражены основные результаты контрольных и экспертно</w:t>
        <w:softHyphen/>
        <w:t>аналитических мероприятий, предусмотренных планом работы на 2024 год, направленных на повышение эффективности работы Контрольно-счетной комиссии в сфере внешнего муниципального финансового контроля.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ИТОГИ РАБОТЫ КОНТРОЛЬНО-СЧЕТНОЙ КОМИССИИ</w:t>
      </w:r>
    </w:p>
    <w:p>
      <w:pPr>
        <w:pStyle w:val="ListParagraph"/>
        <w:ind w:left="10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Контрольно-счетная комиссия муниципального района «Краснояружский район» Белгородской области  </w:t>
      </w:r>
      <w:r>
        <w:rPr>
          <w:spacing w:val="-4"/>
          <w:sz w:val="28"/>
          <w:szCs w:val="28"/>
          <w:lang w:val="ru-RU"/>
        </w:rPr>
        <w:t>является постоянно действующим органом внешнего муниципального финансового контроля.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 января 2022 года Контрольно-счетная комиссия Краснояружского района  обладает правом юридического лица.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Полномочия Контрольно-счетной комиссии распространяются на вопросы соблюдения учреждениями бюджетной системы района финансово-бюджетного законодательства, своевременности и полноты наполнения и использования муниципальных ресурсов, эффективности и законности управления муниципальной собственностью и целевого использования средств районного  бюджета, соблюдения правил ведения бюджетного учёта и отчётности, осуществления аудита в сфере закупок.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проведении внешнего финансового контроля объектами аудита для КСК выступают органы местного самоуправления, муниципальные учреждения Краснояружского района, а также иные организации, использующие муниципальное имущество, получающие субсидии за счет средств районного бюджета.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Контрольно-счетной комиссии в отчетном периоде осуществлялась в соответствии с утвержденным планом работы на 2024 год, расположенный на сайте администрации Краснояружского района, утвержденный распоряжением  председателя Контрольно-счетной комиссии от 20.12.2023 г. № 40.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Внешний муниципальный финансовый контроль осуществлялся Контрольно - счетной комиссией в форме контрольных и экспертно-аналитических мероприятий.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осуществлении плана работы Контрольно-счетной комиссии в 2024 году по прежнему особое внимание уделялось: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финансово-экономической экспертизе проектов муниципальных правовых актов (включая обоснованность финансово-экономических обоснований) в части, касающейся расходных обязательств Краснояружского района, а также программ Краснояружского района;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экспертизе проектов бюджета Краснояружского района;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внешней проверке годового отчета об исполнении бюджета Краснояружского района;</w:t>
      </w:r>
    </w:p>
    <w:p>
      <w:pPr>
        <w:pStyle w:val="Normal"/>
        <w:numPr>
          <w:ilvl w:val="0"/>
          <w:numId w:val="0"/>
        </w:num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контролю за законностью, результативностью (эффективностью и экономностью) использования средств бюджета Краснояружского района, поступивших в бюджеты поселений, входящих в состав Краснояружского района;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выполнения возложенных функций Контрольно-счетной комиссией за 2024 год проведено 198  мероприятия  внешнего муниципального (финансового) контроля, из них 12 контрольных  мероприятия (далее КМ),  174 экспертизы проектов муниципальных правовых актов и 12 экспертно-аналитических мероприятия.</w:t>
      </w:r>
    </w:p>
    <w:p>
      <w:pPr>
        <w:pStyle w:val="Normal"/>
        <w:ind w:firstLine="709"/>
        <w:jc w:val="both"/>
        <w:rPr>
          <w:color w:val="FF0000"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динамику проведенных экспертно-аналитических и контрольных мероприятий, мы видим, что в приоритете остается экспертиза проектов муниципальных правовых актов  в части, касающейся расходных обязательств,  которая составляет более 90% от всех мероприятий.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ЭКСПЕРТНО-АНАЛИТИЧЕСКАЯ ДЕЯТЕЛЬНОСТЬ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Видами экспертно-аналитических мероприятий, проводимых контрольно-счетной комиссий,  являются экспертиза и мониторинг.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экспертно-аналитической деятельности за 2024 год подготовлено: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174 экспертиз на проекты правовых актов составляющих расходную часть бюджета</w:t>
      </w:r>
      <w:r>
        <w:rPr>
          <w:sz w:val="28"/>
          <w:szCs w:val="28"/>
          <w:lang w:val="ru-RU"/>
        </w:rPr>
        <w:t>, среди которых были:</w:t>
      </w:r>
    </w:p>
    <w:p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46 экспертиз по изменению лимитов бюджетных обязательств,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- 16  экспертиз проекта распоряжения администрации Краснояружского района «О выделении денежных средств из резервного фонда администрации 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Краснояружского района»,  для финансирования расходов на питание и проживание жителей приграничных территорий Краснояружского района, покинувших место жительства в связи с обстоятельствами, связанные с проведением СВО на территории Украины, находящихся в пунктах временного размещения, с последующим возмещением понесенных расходов бюджета Краснояружского района из резервного фонда Правительства Белгородской области,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Проводилась также экспертиза проектов распоряжений администрации Краснояружского района: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«Об установлении единовременной денежной военнослужащим, проходящим военную службу по контракту в Вооруженных Силах РФ» (которые заключили первый контракт - 8чел.), выплаты на сумму 17млн.600 тыс. рублей,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 назначении компенсационной выплаты на мероприятия по организации похорон»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на сумму 769тыс.700 рублей,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 единовременных выплатах денежных средств (подъемных) молодым специалистам – педагогическим работникам муниципальных образовательных учреждений Краснояружского района»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на сумму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610тыс.236 рублей,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«О назначении единовременной денежной выплаты (подъемных) врачу-кардиологу», в сумме 500 тыс. рублей  и другие.</w:t>
      </w:r>
    </w:p>
    <w:p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</w:t>
      </w:r>
    </w:p>
    <w:p>
      <w:pPr>
        <w:pStyle w:val="ListParagraph"/>
        <w:numPr>
          <w:ilvl w:val="0"/>
          <w:numId w:val="2"/>
        </w:numPr>
        <w:ind w:hanging="360" w:left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9 ЭАМ по результатам внешней проверки годового отчета об исполнении  бюджета за 2023год, которые проводились в начале отчетного года:</w:t>
      </w:r>
    </w:p>
    <w:p>
      <w:pPr>
        <w:pStyle w:val="ListParagraph"/>
        <w:numPr>
          <w:ilvl w:val="0"/>
          <w:numId w:val="3"/>
        </w:numPr>
        <w:ind w:hanging="0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 - по  Краснояружскому району, представленного в форме проекта решения «Об исполнении бюджета муниципального района «Краснояружский район» за 2023 год»,</w:t>
      </w:r>
    </w:p>
    <w:p>
      <w:pPr>
        <w:pStyle w:val="ListParagraph"/>
        <w:numPr>
          <w:ilvl w:val="0"/>
          <w:numId w:val="3"/>
        </w:numPr>
        <w:ind w:hanging="0" w:left="0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Восемь - по результатам внешней проверки годовых отчетов об исполнении за 2023 год, в отношении 7 сельских поселений и 1 городского поселения,  в соответствии с заключенными Соглашениями. </w:t>
      </w:r>
    </w:p>
    <w:p>
      <w:pPr>
        <w:pStyle w:val="ListParagraph"/>
        <w:ind w:left="0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9 Экспертиз проектов бюджета на 2025год и плановый период 2026-2027года, которые проводились в конце отчетного года: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 Одна  - по  Краснояружскому району, представленная в форме проекта решения «О бюджете муниципального района «Краснояружский район» на 2025 год и плановый период 2026-2027годы»,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Восемь экспертиз проекта решения «О бюджете сельских поселений и городского поселения на 2025 год и плановый период 2026-2027годы» в отношение 7 сельских поселений и 1 городского поселения,  в соответствии с заключенными Соглашениями. </w:t>
      </w:r>
    </w:p>
    <w:p>
      <w:pPr>
        <w:pStyle w:val="Normal"/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Все проекты решений составлены в соответствии со ст. 264.4 БК РФ.</w:t>
      </w:r>
    </w:p>
    <w:p>
      <w:pPr>
        <w:pStyle w:val="ListParagraph"/>
        <w:numPr>
          <w:ilvl w:val="0"/>
          <w:numId w:val="2"/>
        </w:numPr>
        <w:ind w:hanging="360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экспертно-аналитической деятельности, по данным бюджетной и бухгалтерской отчетностей, был проведен анализ отчетов об исполнении бюджета Краснояружского района за первый квартал 2024года, за 1 полугодие 2024 года и за 9 месяцев 2024года.</w:t>
      </w:r>
    </w:p>
    <w:p>
      <w:pPr>
        <w:pStyle w:val="Normal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Подготовлено 3 (три)  заключения по ним.</w:t>
      </w:r>
    </w:p>
    <w:p>
      <w:pPr>
        <w:pStyle w:val="ListParagraph"/>
        <w:numPr>
          <w:ilvl w:val="0"/>
          <w:numId w:val="2"/>
        </w:numPr>
        <w:ind w:hanging="360" w:left="142"/>
        <w:jc w:val="both"/>
        <w:rPr>
          <w:spacing w:val="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экспертиз по внесению изменений в </w:t>
      </w:r>
      <w:r>
        <w:rPr>
          <w:spacing w:val="3"/>
          <w:sz w:val="28"/>
          <w:szCs w:val="28"/>
          <w:lang w:val="ru-RU"/>
        </w:rPr>
        <w:t xml:space="preserve"> муниципальные программы:</w:t>
      </w:r>
    </w:p>
    <w:p>
      <w:pPr>
        <w:pStyle w:val="ListParagraph"/>
        <w:ind w:left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- 2 экспертизы на проект постановления администрации Краснояружского района «О внесении изменений в постановление администрации Краснояружского района от  30 октября 2017 года № 246 «Об утверждении муниципальной программы </w:t>
      </w:r>
      <w:r>
        <w:rPr>
          <w:b/>
          <w:sz w:val="28"/>
          <w:szCs w:val="28"/>
          <w:lang w:val="ru-RU"/>
        </w:rPr>
        <w:t xml:space="preserve">«Формирование современной городской среды в Краснояружском  районе», </w:t>
      </w:r>
      <w:r>
        <w:rPr>
          <w:sz w:val="28"/>
          <w:szCs w:val="28"/>
          <w:lang w:val="ru-RU"/>
        </w:rPr>
        <w:t>за январь и август 2024 года</w:t>
      </w:r>
      <w:r>
        <w:rPr>
          <w:b/>
          <w:sz w:val="28"/>
          <w:szCs w:val="28"/>
          <w:lang w:val="ru-RU"/>
        </w:rPr>
        <w:t>,</w:t>
      </w:r>
    </w:p>
    <w:p>
      <w:pPr>
        <w:pStyle w:val="ListParagraph"/>
        <w:ind w:left="0"/>
        <w:jc w:val="both"/>
        <w:rPr>
          <w:b/>
          <w:spacing w:val="3"/>
          <w:sz w:val="28"/>
          <w:szCs w:val="28"/>
          <w:lang w:val="ru-RU"/>
        </w:rPr>
      </w:pPr>
      <w:r>
        <w:rPr>
          <w:spacing w:val="3"/>
          <w:sz w:val="28"/>
          <w:szCs w:val="28"/>
          <w:lang w:val="ru-RU"/>
        </w:rPr>
        <w:t xml:space="preserve">-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6 октября 2014 года № 609 «Об утверждении муниципальной программы </w:t>
      </w:r>
      <w:r>
        <w:rPr>
          <w:b/>
          <w:spacing w:val="3"/>
          <w:sz w:val="28"/>
          <w:szCs w:val="28"/>
          <w:lang w:val="ru-RU"/>
        </w:rPr>
        <w:t>«Обеспечение безопасности жизнедеятельности населения Краснояружского района»,</w:t>
      </w:r>
    </w:p>
    <w:p>
      <w:pPr>
        <w:pStyle w:val="ListParagraph"/>
        <w:ind w:left="0"/>
        <w:jc w:val="both"/>
        <w:rPr>
          <w:b/>
          <w:spacing w:val="3"/>
          <w:sz w:val="28"/>
          <w:szCs w:val="28"/>
          <w:lang w:val="ru-RU"/>
        </w:rPr>
      </w:pPr>
      <w:r>
        <w:rPr>
          <w:b/>
          <w:spacing w:val="3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экспертиза на проект постановления администрации Краснояружского района «Об утверждении муниципальной программы </w:t>
      </w:r>
      <w:r>
        <w:rPr>
          <w:b/>
          <w:sz w:val="28"/>
          <w:szCs w:val="28"/>
          <w:lang w:val="ru-RU"/>
        </w:rPr>
        <w:t>«Обеспечение доступным и комфортным жильем и коммунальными услугами жителей Краснояружского района»,</w:t>
      </w:r>
    </w:p>
    <w:p>
      <w:pPr>
        <w:pStyle w:val="ListParagraph"/>
        <w:ind w:left="0"/>
        <w:jc w:val="both"/>
        <w:rPr>
          <w:b/>
          <w:sz w:val="28"/>
          <w:szCs w:val="28"/>
          <w:lang w:val="ru-RU"/>
        </w:rPr>
      </w:pPr>
      <w:r>
        <w:rPr>
          <w:spacing w:val="3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6 октября 2014 года № 612 «Об утверждении муниципальной программы </w:t>
      </w:r>
      <w:r>
        <w:rPr>
          <w:b/>
          <w:sz w:val="28"/>
          <w:szCs w:val="28"/>
          <w:lang w:val="ru-RU"/>
        </w:rPr>
        <w:t>«Развитие образования  Краснояружского района»,</w:t>
      </w:r>
    </w:p>
    <w:p>
      <w:pPr>
        <w:pStyle w:val="ListParagraph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30 сентября 2014 года № 597  «Об утверждении муниципальной программы </w:t>
      </w:r>
      <w:r>
        <w:rPr>
          <w:b/>
          <w:sz w:val="28"/>
          <w:szCs w:val="28"/>
          <w:lang w:val="ru-RU"/>
        </w:rPr>
        <w:t>«Развитие кадровой политики Краснояружского района»»,</w:t>
      </w:r>
    </w:p>
    <w:p>
      <w:pPr>
        <w:pStyle w:val="ListParagraph"/>
        <w:ind w:left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 3 октября  2014 года № 607 «Об утверждении муниципальной программы Краснояружского района </w:t>
      </w:r>
      <w:r>
        <w:rPr>
          <w:b/>
          <w:sz w:val="28"/>
          <w:szCs w:val="28"/>
          <w:lang w:val="ru-RU"/>
        </w:rPr>
        <w:t>«Развитие  сельского хозяйства и  охрана окружающей среды в Краснояружском районе».</w:t>
      </w:r>
    </w:p>
    <w:p>
      <w:pPr>
        <w:pStyle w:val="ListParagraph"/>
        <w:ind w:left="0"/>
        <w:jc w:val="both"/>
        <w:rPr>
          <w:spacing w:val="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- 2 экспертизы на проект постановления администрации Краснояружского района «О внесении изменений в постановление администрации Краснояружского района от 6 октября 2014 года № 613 «Об утверждении муниципальной программы </w:t>
      </w:r>
      <w:r>
        <w:rPr>
          <w:b/>
          <w:sz w:val="28"/>
          <w:szCs w:val="28"/>
          <w:lang w:val="ru-RU"/>
        </w:rPr>
        <w:t xml:space="preserve">«Социальная поддержка граждан в Краснояружском районе» </w:t>
      </w:r>
      <w:r>
        <w:rPr>
          <w:sz w:val="28"/>
          <w:szCs w:val="28"/>
          <w:lang w:val="ru-RU"/>
        </w:rPr>
        <w:t>за февраль и сентябрь 2024года,</w:t>
      </w:r>
    </w:p>
    <w:p>
      <w:pPr>
        <w:pStyle w:val="31"/>
        <w:ind w:firstLine="720" w:right="0"/>
        <w:jc w:val="both"/>
        <w:rPr>
          <w:b/>
        </w:rPr>
      </w:pPr>
      <w:r>
        <w:rPr/>
        <w:t xml:space="preserve">-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01 октября 2014 года № 603» Об утверждении муниципальной программы </w:t>
      </w:r>
      <w:r>
        <w:rPr>
          <w:b/>
        </w:rPr>
        <w:t>«Совершенствование и развитие транспортной системы и дорожной сети Краснояружского района»,</w:t>
      </w:r>
    </w:p>
    <w:p>
      <w:pPr>
        <w:pStyle w:val="31"/>
        <w:ind w:firstLine="720" w:right="-1"/>
        <w:jc w:val="both"/>
        <w:rPr>
          <w:b/>
        </w:rPr>
      </w:pPr>
      <w:r>
        <w:rPr/>
        <w:t xml:space="preserve">-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1 октября 2014 года № 604 «Об утверждении муниципальной программы Краснояружского района </w:t>
      </w:r>
      <w:r>
        <w:rPr>
          <w:b/>
        </w:rPr>
        <w:t>«Развитие культуры и искусства Краснояружского района»,</w:t>
      </w:r>
    </w:p>
    <w:p>
      <w:pPr>
        <w:pStyle w:val="31"/>
        <w:ind w:right="-1"/>
        <w:jc w:val="both"/>
        <w:rPr>
          <w:b/>
        </w:rPr>
      </w:pPr>
      <w:r>
        <w:rPr>
          <w:b/>
        </w:rPr>
        <w:t>-</w:t>
      </w:r>
      <w:r>
        <w:rPr/>
        <w:t xml:space="preserve"> 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30 октября 2014 года № 681 «Об утверждении муниципальной программы </w:t>
      </w:r>
      <w:r>
        <w:rPr>
          <w:b/>
        </w:rPr>
        <w:t>«Развитие физической культуры, спорта и молодежного движения в  Краснояружском районе на 2015-2026годы».</w:t>
      </w:r>
    </w:p>
    <w:p>
      <w:pPr>
        <w:pStyle w:val="31"/>
        <w:ind w:right="-1"/>
        <w:jc w:val="both"/>
        <w:rPr>
          <w:b/>
        </w:rPr>
      </w:pPr>
      <w:r>
        <w:rPr>
          <w:b/>
        </w:rPr>
        <w:t>-</w:t>
      </w:r>
      <w:r>
        <w:rPr/>
        <w:t xml:space="preserve"> 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30 сентября 2014 года № 596 «Об утверждении муниципальной программы </w:t>
      </w:r>
      <w:r>
        <w:rPr>
          <w:b/>
        </w:rPr>
        <w:t>«Развитие экономического потенциала и формирование благоприятного предпринимательского климата в  Краснояружском районе»,</w:t>
      </w:r>
    </w:p>
    <w:p>
      <w:pPr>
        <w:pStyle w:val="31"/>
        <w:numPr>
          <w:ilvl w:val="0"/>
          <w:numId w:val="2"/>
        </w:numPr>
        <w:ind w:hanging="360" w:left="0" w:right="0"/>
        <w:jc w:val="both"/>
        <w:rPr/>
      </w:pPr>
      <w:r>
        <w:rPr>
          <w:spacing w:val="3"/>
        </w:rPr>
        <w:t xml:space="preserve">1 экспертиза на проект постановления администрации Краснояружского района </w:t>
      </w:r>
      <w:r>
        <w:rPr/>
        <w:t>«Об утверждении муниципальной программы «Формирование современной городской среды на территории муниципального района «Краснояружский район» Белгородской области».</w:t>
      </w:r>
    </w:p>
    <w:p>
      <w:pPr>
        <w:pStyle w:val="Normal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>
      <w:pPr>
        <w:pStyle w:val="ListParagraph"/>
        <w:numPr>
          <w:ilvl w:val="0"/>
          <w:numId w:val="3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ДЕЯТЕЛЬНОСТЬ</w:t>
      </w:r>
    </w:p>
    <w:p>
      <w:pPr>
        <w:pStyle w:val="ListParagraph"/>
        <w:tabs>
          <w:tab w:val="clear" w:pos="708"/>
          <w:tab w:val="left" w:pos="0" w:leader="none"/>
        </w:tabs>
        <w:ind w:firstLine="65" w:left="-207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</w:r>
    </w:p>
    <w:p>
      <w:pPr>
        <w:pStyle w:val="ListParagraph"/>
        <w:tabs>
          <w:tab w:val="clear" w:pos="708"/>
          <w:tab w:val="left" w:pos="0" w:leader="none"/>
        </w:tabs>
        <w:ind w:left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За 2024 год КСК было проведено 12  контрольных мероприятий по правомерности использования бюджетных средств.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объем проверенных денежных средств по КМ составил 121млн.325 тыс. рублей.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Выявлено нарушений на сумму </w:t>
      </w:r>
      <w:r>
        <w:rPr>
          <w:rFonts w:eastAsia="Calibri"/>
          <w:b/>
          <w:sz w:val="28"/>
          <w:szCs w:val="28"/>
          <w:lang w:val="ru-RU"/>
        </w:rPr>
        <w:t>5млн 988 тыс</w:t>
      </w:r>
      <w:r>
        <w:rPr>
          <w:rFonts w:eastAsia="Calibri"/>
          <w:sz w:val="28"/>
          <w:szCs w:val="28"/>
          <w:lang w:val="ru-RU"/>
        </w:rPr>
        <w:t xml:space="preserve">. </w:t>
      </w:r>
      <w:r>
        <w:rPr>
          <w:rFonts w:eastAsia="Calibri"/>
          <w:b/>
          <w:sz w:val="28"/>
          <w:szCs w:val="28"/>
          <w:lang w:val="ru-RU"/>
        </w:rPr>
        <w:t>рублей,</w:t>
      </w:r>
      <w:r>
        <w:rPr>
          <w:rFonts w:eastAsia="Calibri"/>
          <w:sz w:val="28"/>
          <w:szCs w:val="28"/>
          <w:lang w:val="ru-RU"/>
        </w:rPr>
        <w:t xml:space="preserve"> в т.ч. в разрезе  их классификаций: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72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- группа нарушений 3</w:t>
      </w:r>
      <w:r>
        <w:rPr>
          <w:rFonts w:eastAsia="Calibri"/>
          <w:sz w:val="28"/>
          <w:szCs w:val="28"/>
          <w:lang w:val="ru-RU"/>
        </w:rPr>
        <w:t xml:space="preserve"> (</w:t>
      </w:r>
      <w:r>
        <w:rPr>
          <w:rFonts w:eastAsia="Calibri"/>
          <w:sz w:val="28"/>
          <w:szCs w:val="28"/>
          <w:lang w:val="ru-RU" w:eastAsia="en-US"/>
        </w:rPr>
        <w:t>нарушения в сфере управления и распоряжения муниципальной собственностью). - 45тыс. 920рублей;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72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- группа нарушений – 2</w:t>
      </w:r>
      <w:r>
        <w:rPr>
          <w:rFonts w:eastAsia="Calibri"/>
          <w:sz w:val="28"/>
          <w:szCs w:val="28"/>
          <w:lang w:val="ru-RU"/>
        </w:rPr>
        <w:t xml:space="preserve"> «</w:t>
      </w:r>
      <w:r>
        <w:rPr>
          <w:bCs/>
          <w:sz w:val="28"/>
          <w:szCs w:val="28"/>
          <w:lang w:val="ru-RU"/>
        </w:rPr>
        <w:t>Нарушение требований, предъявляемых к оформлению фактов хозяйственной жизни первичными учетными документами» – 5млн. 942тыс.080 рублей.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72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нарушения не суммового характера – 10 ед. (о них дальше подробнее будет)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Устранено нарушений на сумму </w:t>
      </w:r>
      <w:r>
        <w:rPr>
          <w:rFonts w:eastAsia="Calibri"/>
          <w:b/>
          <w:sz w:val="28"/>
          <w:szCs w:val="28"/>
          <w:lang w:val="ru-RU"/>
        </w:rPr>
        <w:t>5млн.972тыс. рублей,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На стадии устранения – </w:t>
      </w:r>
      <w:r>
        <w:rPr>
          <w:rFonts w:eastAsia="Calibri"/>
          <w:b/>
          <w:sz w:val="28"/>
          <w:szCs w:val="28"/>
          <w:lang w:val="ru-RU"/>
        </w:rPr>
        <w:t>16 тыс. рублей.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По итогам законченных проверок привлечено к дисциплинарной ответственности 4 человека (в КСК предоставлены копии приказов по учреждениям).</w:t>
      </w:r>
    </w:p>
    <w:p>
      <w:pPr>
        <w:pStyle w:val="ListParagraph"/>
        <w:numPr>
          <w:ilvl w:val="0"/>
          <w:numId w:val="5"/>
        </w:numPr>
        <w:ind w:hanging="360" w:left="0"/>
        <w:jc w:val="both"/>
        <w:rPr>
          <w:b/>
          <w:sz w:val="36"/>
          <w:szCs w:val="36"/>
          <w:shd w:fill="FFFFFF" w:val="clear"/>
          <w:lang w:val="ru-RU"/>
        </w:rPr>
      </w:pPr>
      <w:r>
        <w:rPr>
          <w:bCs/>
          <w:sz w:val="28"/>
          <w:szCs w:val="28"/>
          <w:lang w:val="ru-RU"/>
        </w:rPr>
        <w:t xml:space="preserve">КМ </w:t>
      </w:r>
      <w:r>
        <w:rPr>
          <w:b/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Правильность исчисления, полноты и своевременности поступления в бюджет района доходов от сдачи в аренду земельных участков, находящегося в собственности или ведении муниципального района «Краснояружский район»:</w:t>
      </w:r>
    </w:p>
    <w:p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1.1.Проверено</w:t>
      </w:r>
      <w:r>
        <w:rPr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денежных средств на сумму 21млн.623тыс.600 рублей.</w:t>
      </w:r>
    </w:p>
    <w:p>
      <w:pPr>
        <w:pStyle w:val="ListParagraph"/>
        <w:ind w:left="106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1.2.Выявлено нарушений: </w:t>
      </w:r>
      <w:r>
        <w:rPr>
          <w:rFonts w:eastAsia="Calibri"/>
          <w:sz w:val="28"/>
          <w:szCs w:val="28"/>
          <w:lang w:val="ru-RU" w:eastAsia="en-US"/>
        </w:rPr>
        <w:t>45тыс. 920 рублей</w:t>
      </w:r>
      <w:r>
        <w:rPr>
          <w:bCs/>
          <w:sz w:val="28"/>
          <w:szCs w:val="28"/>
          <w:lang w:val="ru-RU"/>
        </w:rPr>
        <w:t>, в. т.ч.: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- 39 тыс. рублей – потери бюджета в виде </w:t>
      </w:r>
      <w:r>
        <w:rPr>
          <w:sz w:val="28"/>
          <w:szCs w:val="28"/>
          <w:lang w:val="ru-RU"/>
        </w:rPr>
        <w:t>не начисленных пеней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по  нарушениям  сроков внесения арендной платы;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- 6 тыс.920 рублей -  задолженность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по договорам аренды земельных участков, находящихся в муниципальной собственности района.</w:t>
      </w:r>
    </w:p>
    <w:p>
      <w:pPr>
        <w:pStyle w:val="ListParagraph"/>
        <w:ind w:left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 xml:space="preserve">1.3. </w:t>
      </w:r>
      <w:r>
        <w:rPr>
          <w:sz w:val="28"/>
          <w:szCs w:val="28"/>
          <w:lang w:val="ru-RU"/>
        </w:rPr>
        <w:t>Устранено нарушений:  на сумму 29 тыс.890 рублей.</w:t>
      </w:r>
    </w:p>
    <w:p>
      <w:pPr>
        <w:pStyle w:val="ListParagraph"/>
        <w:ind w:left="0"/>
        <w:jc w:val="both"/>
        <w:rPr>
          <w:color w:val="000000"/>
          <w:sz w:val="36"/>
          <w:szCs w:val="36"/>
          <w:shd w:fill="FFFFFF" w:val="clear"/>
          <w:lang w:val="ru-RU"/>
        </w:rPr>
      </w:pPr>
      <w:r>
        <w:rPr>
          <w:sz w:val="28"/>
          <w:szCs w:val="28"/>
          <w:lang w:val="ru-RU"/>
        </w:rPr>
        <w:t>1.4. На не устраненную сумму нарушений – 16 тыс. 030 рублей (задолженность по арендной плате: необходимая документация на арендаторов – должников передана в юридический отдел для составления искового заявления и передачи в суд).</w:t>
      </w:r>
    </w:p>
    <w:p>
      <w:pPr>
        <w:pStyle w:val="ListParagraph"/>
        <w:numPr>
          <w:ilvl w:val="0"/>
          <w:numId w:val="5"/>
        </w:numPr>
        <w:ind w:hanging="360" w:left="142"/>
        <w:jc w:val="both"/>
        <w:rPr>
          <w:rFonts w:eastAsia="Calibri"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 xml:space="preserve">КМ В рамках выполнения </w:t>
      </w:r>
      <w:r>
        <w:rPr>
          <w:rFonts w:eastAsia="Calibri"/>
          <w:b/>
          <w:color w:val="000000"/>
          <w:sz w:val="28"/>
          <w:szCs w:val="28"/>
          <w:shd w:fill="FFFFFF" w:val="clear"/>
          <w:lang w:val="ru-RU"/>
        </w:rPr>
        <w:t>инициативного бюджетирования</w:t>
      </w: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 xml:space="preserve"> на территории муниципального района «Краснояружский район», КМ проводились на 5 детских площадках, одна площадка в рамках проекта «Решаем вместе»: 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>- Устройство детской игровой площадки по ул. Южная п.Красная Яруга,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 xml:space="preserve">- Устройство детской игровой площадки по ул. Первомайская в центре села Вязовое (проект «Решаем вместе»). 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>- Устройство детской игровой площадки в селе Графовка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>- Устройство детской игровой площадки по ул. Кооперативная п. Красная Яруга,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>- Устройство детской игровой площадки в селе Репяховка</w:t>
      </w:r>
    </w:p>
    <w:p>
      <w:pPr>
        <w:pStyle w:val="ListParagraph"/>
        <w:numPr>
          <w:ilvl w:val="1"/>
          <w:numId w:val="5"/>
        </w:numPr>
        <w:ind w:hanging="720" w:left="709"/>
        <w:jc w:val="both"/>
        <w:rPr>
          <w:rFonts w:eastAsia="Calibri"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 xml:space="preserve">На  реализацию  инициативных проектов по вышеуказанным площадкам освоено 10 млн. 366 тыс. 657 рублей, из них областное бюджетирование занимает 91%, местное – 8,5% и от инициативных граждан – 0,5%. </w:t>
      </w:r>
    </w:p>
    <w:p>
      <w:pPr>
        <w:pStyle w:val="ListParagraph"/>
        <w:numPr>
          <w:ilvl w:val="1"/>
          <w:numId w:val="5"/>
        </w:num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Выявлено нарушений не суммового характера в количестве 4 шт. по 2-м детским площадкам:</w:t>
      </w:r>
    </w:p>
    <w:p>
      <w:pPr>
        <w:pStyle w:val="Normal"/>
        <w:spacing w:before="0" w:after="200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>- Устройство детской игровой площадки по ул. Кооперативная п. Красная Яруга:</w:t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rFonts w:eastAsia="Calibri"/>
          <w:i/>
          <w:i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i/>
          <w:color w:val="000000"/>
          <w:sz w:val="28"/>
          <w:szCs w:val="28"/>
          <w:shd w:fill="FFFFFF" w:val="clear"/>
          <w:lang w:val="ru-RU"/>
        </w:rPr>
        <w:t>Повреждения были выявлены в виде проплешин, складок, волн на резиновом покрытии</w:t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rFonts w:eastAsia="Calibri"/>
          <w:i/>
          <w:i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i/>
          <w:color w:val="000000"/>
          <w:sz w:val="28"/>
          <w:szCs w:val="28"/>
          <w:shd w:fill="FFFFFF" w:val="clear"/>
          <w:lang w:val="ru-RU"/>
        </w:rPr>
        <w:t>В игровом комплексе: повреждена цепь на качели.</w:t>
      </w:r>
    </w:p>
    <w:p>
      <w:pPr>
        <w:pStyle w:val="Normal"/>
        <w:spacing w:before="0" w:after="200"/>
        <w:jc w:val="both"/>
        <w:rPr>
          <w:rFonts w:eastAsia="Calibri"/>
          <w:color w:val="000000"/>
          <w:sz w:val="36"/>
          <w:szCs w:val="36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>Повреждения были доведены до Подрядчика и в августе-месяце все они были устранены.</w:t>
      </w:r>
    </w:p>
    <w:p>
      <w:pPr>
        <w:pStyle w:val="Normal"/>
        <w:spacing w:before="0" w:after="200"/>
        <w:rPr>
          <w:rFonts w:eastAsia="Calibri"/>
          <w:color w:val="000000"/>
          <w:sz w:val="22"/>
          <w:szCs w:val="22"/>
          <w:shd w:fill="FFFFFF" w:val="clear"/>
          <w:lang w:val="ru-RU"/>
        </w:rPr>
      </w:pPr>
      <w:r>
        <w:rPr>
          <w:rFonts w:eastAsia="Calibri"/>
          <w:color w:val="000000"/>
          <w:sz w:val="22"/>
          <w:szCs w:val="22"/>
          <w:shd w:fill="FFFFFF" w:val="clear"/>
          <w:lang w:val="ru-RU"/>
        </w:rPr>
        <w:t>- Устройство</w:t>
      </w: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 xml:space="preserve"> детской игровой площадки в селе Репяховка:</w:t>
      </w:r>
    </w:p>
    <w:p>
      <w:pPr>
        <w:pStyle w:val="ListParagraph"/>
        <w:numPr>
          <w:ilvl w:val="0"/>
          <w:numId w:val="7"/>
        </w:numPr>
        <w:spacing w:before="0" w:after="200"/>
        <w:contextualSpacing/>
        <w:jc w:val="both"/>
        <w:rPr>
          <w:rFonts w:eastAsia="Calibri"/>
          <w:i/>
          <w:i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i/>
          <w:color w:val="000000"/>
          <w:sz w:val="28"/>
          <w:szCs w:val="28"/>
          <w:shd w:fill="FFFFFF" w:val="clear"/>
          <w:lang w:val="ru-RU"/>
        </w:rPr>
        <w:t>Повреждения были выявлены в виде проплешин на резиновом покрытии,</w:t>
      </w:r>
    </w:p>
    <w:p>
      <w:pPr>
        <w:pStyle w:val="ListParagraph"/>
        <w:numPr>
          <w:ilvl w:val="0"/>
          <w:numId w:val="7"/>
        </w:numPr>
        <w:shd w:val="clear" w:color="auto" w:fill="FFFFFF"/>
        <w:jc w:val="both"/>
        <w:rPr>
          <w:i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 w:eastAsia="en-US"/>
        </w:rPr>
        <w:t xml:space="preserve">Панели ограждения деформировались </w:t>
      </w:r>
    </w:p>
    <w:p>
      <w:pPr>
        <w:pStyle w:val="Normal"/>
        <w:ind w:firstLine="709"/>
        <w:jc w:val="both"/>
        <w:rPr>
          <w:color w:val="000000"/>
          <w:sz w:val="28"/>
          <w:szCs w:val="28"/>
          <w:u w:val="single"/>
          <w:shd w:fill="FFFFFF" w:val="clear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>Данные повреждения, из-за сложившейся обстановки, пока невозможно</w:t>
      </w:r>
    </w:p>
    <w:p>
      <w:pPr>
        <w:pStyle w:val="Normal"/>
        <w:jc w:val="both"/>
        <w:rPr>
          <w:rFonts w:eastAsia="Calibri"/>
          <w:b/>
          <w:sz w:val="28"/>
          <w:szCs w:val="28"/>
          <w:shd w:fill="FFFFFF" w:val="clear"/>
          <w:lang w:val="ru-RU"/>
        </w:rPr>
      </w:pPr>
      <w:r>
        <w:rPr>
          <w:rFonts w:eastAsia="Calibri"/>
          <w:b/>
          <w:sz w:val="28"/>
          <w:szCs w:val="28"/>
          <w:shd w:fill="FFFFFF" w:val="clear"/>
          <w:lang w:val="ru-RU"/>
        </w:rPr>
        <w:t>3.</w:t>
      </w:r>
      <w:r>
        <w:rPr>
          <w:rFonts w:eastAsia="Calibri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КМ </w:t>
      </w:r>
      <w:r>
        <w:rPr>
          <w:rFonts w:eastAsia="Calibri"/>
          <w:b/>
          <w:sz w:val="28"/>
          <w:szCs w:val="28"/>
          <w:lang w:val="ru-RU"/>
        </w:rPr>
        <w:t>«</w:t>
      </w:r>
      <w:r>
        <w:rPr>
          <w:rFonts w:eastAsia="Calibri"/>
          <w:b/>
          <w:sz w:val="28"/>
          <w:szCs w:val="28"/>
          <w:shd w:fill="FFFFFF" w:val="clear"/>
          <w:lang w:val="ru-RU"/>
        </w:rPr>
        <w:t>проверка использования бюджетных средств, по объекту «Благоустройство территории мемориального комплекса в п. Красная Яруга Краснояружского района Белгородской области».</w:t>
      </w:r>
    </w:p>
    <w:p>
      <w:pPr>
        <w:pStyle w:val="Normal"/>
        <w:jc w:val="both"/>
        <w:rPr>
          <w:rFonts w:eastAsia="Calibri"/>
          <w:b/>
          <w:sz w:val="28"/>
          <w:szCs w:val="28"/>
          <w:shd w:fill="FFFFFF" w:val="clear"/>
          <w:lang w:val="ru-RU"/>
        </w:rPr>
      </w:pPr>
      <w:r>
        <w:rPr>
          <w:rFonts w:eastAsia="Calibri"/>
          <w:b/>
          <w:sz w:val="28"/>
          <w:szCs w:val="28"/>
          <w:shd w:fill="FFFFFF" w:val="clear"/>
          <w:lang w:val="ru-RU"/>
        </w:rPr>
      </w:r>
    </w:p>
    <w:p>
      <w:pPr>
        <w:pStyle w:val="Normal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b/>
          <w:sz w:val="28"/>
          <w:szCs w:val="28"/>
          <w:shd w:fill="FFFFFF" w:val="clear"/>
          <w:lang w:val="ru-RU"/>
        </w:rPr>
        <w:t xml:space="preserve">         </w:t>
      </w:r>
      <w:r>
        <w:rPr>
          <w:rFonts w:eastAsia="Calibri"/>
          <w:sz w:val="28"/>
          <w:szCs w:val="28"/>
          <w:shd w:fill="FFFFFF" w:val="clear"/>
          <w:lang w:val="ru-RU"/>
        </w:rPr>
        <w:t xml:space="preserve">По данному объекту освоено </w:t>
      </w:r>
      <w:r>
        <w:rPr>
          <w:rFonts w:eastAsia="Calibri"/>
          <w:sz w:val="28"/>
          <w:szCs w:val="28"/>
          <w:lang w:val="ru-RU"/>
        </w:rPr>
        <w:t>4млн. 576тыс.394 рублей из местного бюджета.</w:t>
      </w:r>
      <w:r>
        <w:rPr>
          <w:rFonts w:eastAsia="Calibri"/>
          <w:b/>
          <w:sz w:val="28"/>
          <w:szCs w:val="28"/>
          <w:shd w:fill="FFFFFF" w:val="clear"/>
          <w:lang w:val="ru-RU"/>
        </w:rPr>
        <w:t xml:space="preserve"> </w:t>
      </w:r>
      <w:r>
        <w:rPr>
          <w:rFonts w:eastAsia="Calibri"/>
          <w:sz w:val="28"/>
          <w:szCs w:val="28"/>
          <w:shd w:fill="FFFFFF" w:val="clear"/>
          <w:lang w:val="ru-RU"/>
        </w:rPr>
        <w:t>Освоение денежных средств проходило по</w:t>
      </w:r>
      <w:r>
        <w:rPr>
          <w:rFonts w:eastAsia="Calibri"/>
          <w:sz w:val="28"/>
          <w:szCs w:val="28"/>
          <w:lang w:val="ru-RU"/>
        </w:rPr>
        <w:t xml:space="preserve"> Муниципальной программе Краснояружского района "Развитие культуры и искусства в Краснояружском районе".  </w:t>
      </w:r>
    </w:p>
    <w:p>
      <w:pPr>
        <w:pStyle w:val="Normal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</w:t>
      </w:r>
      <w:r>
        <w:rPr>
          <w:rFonts w:eastAsia="Calibri"/>
          <w:sz w:val="28"/>
          <w:szCs w:val="28"/>
          <w:lang w:val="ru-RU"/>
        </w:rPr>
        <w:t>В результате контрольного замера и визуального осмотра выполненных и оплаченных работ по объекту, при подсчетах посаженных зеленых насаждений, превышения или уменьшения оплаченных объемов работ, в соответствии со сметами и актами выполненных работ</w:t>
      </w:r>
      <w:r>
        <w:rPr>
          <w:rFonts w:eastAsia="Calibri"/>
          <w:lang w:val="ru-RU"/>
        </w:rPr>
        <w:t xml:space="preserve">  - </w:t>
      </w:r>
      <w:r>
        <w:rPr>
          <w:rFonts w:eastAsia="Calibri"/>
          <w:sz w:val="28"/>
          <w:szCs w:val="28"/>
          <w:lang w:val="ru-RU"/>
        </w:rPr>
        <w:t>не выявлено, фотоотчетом подтверждено.</w:t>
      </w:r>
    </w:p>
    <w:p>
      <w:pPr>
        <w:pStyle w:val="Normal"/>
        <w:ind w:firstLine="709"/>
        <w:jc w:val="both"/>
        <w:rPr>
          <w:rFonts w:eastAsia="Calibri"/>
          <w:i/>
          <w:i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 xml:space="preserve">     </w:t>
      </w:r>
      <w:r>
        <w:rPr>
          <w:rFonts w:eastAsia="Calibri"/>
          <w:i/>
          <w:sz w:val="28"/>
          <w:szCs w:val="28"/>
          <w:lang w:val="ru-RU"/>
        </w:rPr>
        <w:t>Однако балансодержателю сведения о произведенных затратах своевременно переданы небыли, финансирование расходов на оплату работ по данному объекту произведено с нарушением порядка применения бюджетной классификации (</w:t>
      </w:r>
      <w:hyperlink r:id="rId3">
        <w:r>
          <w:rPr>
            <w:rStyle w:val="Style8"/>
            <w:rFonts w:eastAsia="Calibri"/>
            <w:i/>
            <w:color w:val="000000"/>
            <w:sz w:val="28"/>
            <w:szCs w:val="28"/>
            <w:lang w:val="ru-RU"/>
          </w:rPr>
          <w:t>п. 10.2.5</w:t>
        </w:r>
      </w:hyperlink>
      <w:r>
        <w:rPr>
          <w:rFonts w:eastAsia="Calibri"/>
          <w:i/>
          <w:sz w:val="28"/>
          <w:szCs w:val="28"/>
          <w:lang w:val="ru-RU"/>
        </w:rPr>
        <w:t xml:space="preserve"> Приказа Минфина России № 209н от 29.11.2017 года), иными словами, благоустройство территории мемориального комплекса в п. Красная Яруга Краснояружского района Белгородской области отнесено по КОСГУ  225 "Работы, услуги по содержанию имущества".</w:t>
      </w:r>
    </w:p>
    <w:p>
      <w:pPr>
        <w:pStyle w:val="Normal"/>
        <w:ind w:firstLine="709"/>
        <w:jc w:val="both"/>
        <w:rPr>
          <w:rFonts w:eastAsia="Calibri"/>
          <w:i/>
          <w:i/>
          <w:iCs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 xml:space="preserve">Хотя, если </w:t>
      </w:r>
      <w:r>
        <w:rPr>
          <w:rFonts w:eastAsia="Calibri"/>
          <w:i/>
          <w:iCs/>
          <w:sz w:val="28"/>
          <w:szCs w:val="28"/>
          <w:lang w:val="ru-RU"/>
        </w:rPr>
        <w:t>созданы объекты, соответствующие критериям признания объектов основных средств, как самостоятельные: тротуарная дорожка, МАФЫ (скамья бетонная, урна, флагшток), фонарь уличный, что и было при проверке установлено, то расходы следует отнести на статью 310 "Увеличение стоимости основных средств".</w:t>
      </w:r>
    </w:p>
    <w:p>
      <w:pPr>
        <w:pStyle w:val="Normal"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</w:t>
      </w:r>
      <w:r>
        <w:rPr>
          <w:rFonts w:eastAsia="Calibri"/>
          <w:sz w:val="28"/>
          <w:szCs w:val="28"/>
          <w:lang w:val="ru-RU"/>
        </w:rPr>
        <w:t>В результате  проведенной работы, комиссионным обсуждением с Руководителем Заказчика – Управление Капитального Строительства  и  ЦБУ,</w:t>
      </w:r>
      <w:r>
        <w:rPr>
          <w:rFonts w:eastAsia="Calibri"/>
          <w:sz w:val="28"/>
          <w:szCs w:val="28"/>
          <w:shd w:fill="FFFFFF" w:val="clear"/>
          <w:lang w:val="ru-RU"/>
        </w:rPr>
        <w:t xml:space="preserve"> данное искажение бухгалтерской отчетности</w:t>
      </w:r>
      <w:r>
        <w:rPr>
          <w:rFonts w:eastAsia="Calibri"/>
          <w:sz w:val="28"/>
          <w:szCs w:val="28"/>
          <w:lang w:val="ru-RU"/>
        </w:rPr>
        <w:t xml:space="preserve"> приведено в соответствии с порядком применения бюджетной классификации, согласно </w:t>
      </w:r>
      <w:r>
        <w:rPr>
          <w:rFonts w:eastAsia="Calibri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Приказ Минфина России от 29 ноября 2017 г. N 209н.</w:t>
      </w:r>
      <w:r>
        <w:rPr>
          <w:rFonts w:eastAsia="Calibri"/>
          <w:sz w:val="28"/>
          <w:szCs w:val="28"/>
          <w:shd w:fill="FFFFFF" w:val="clear"/>
          <w:lang w:val="ru-RU"/>
        </w:rPr>
        <w:t xml:space="preserve"> </w:t>
      </w:r>
    </w:p>
    <w:p>
      <w:pPr>
        <w:pStyle w:val="Normal"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 xml:space="preserve">       </w:t>
      </w:r>
      <w:r>
        <w:rPr>
          <w:rFonts w:eastAsia="Calibri"/>
          <w:sz w:val="28"/>
          <w:szCs w:val="28"/>
          <w:shd w:fill="FFFFFF" w:val="clear"/>
          <w:lang w:val="ru-RU"/>
        </w:rPr>
        <w:t>В учете отражено, как «ошибки прошлых лет».</w:t>
      </w:r>
    </w:p>
    <w:p>
      <w:pPr>
        <w:pStyle w:val="Normal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</w:p>
    <w:p>
      <w:pPr>
        <w:pStyle w:val="Normal"/>
        <w:jc w:val="both"/>
        <w:rPr>
          <w:rFonts w:eastAsia="Calibri"/>
          <w:b/>
          <w:sz w:val="28"/>
          <w:szCs w:val="28"/>
          <w:shd w:fill="FFFFFF" w:val="clear"/>
          <w:lang w:val="ru-RU"/>
        </w:rPr>
      </w:pPr>
      <w:r>
        <w:rPr>
          <w:rFonts w:eastAsia="Calibri"/>
          <w:b/>
          <w:sz w:val="28"/>
          <w:szCs w:val="28"/>
          <w:shd w:fill="FFFFFF" w:val="clear"/>
          <w:lang w:val="ru-RU"/>
        </w:rPr>
        <w:t>4. КМ Проверка использования бюджетных средств, направленных на реализацию муниципальной программы «О формировании комфортной городской среды в Краснояружском районе» в 2024 году по объекту – Центральная площадь в п. Красная Яруга».</w:t>
      </w:r>
    </w:p>
    <w:p>
      <w:pPr>
        <w:pStyle w:val="Normal"/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финансирования составил </w:t>
      </w:r>
      <w:r>
        <w:rPr>
          <w:b/>
          <w:sz w:val="28"/>
          <w:szCs w:val="28"/>
          <w:lang w:val="ru-RU"/>
        </w:rPr>
        <w:t>12 645,6 тыс. рублей.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софинансирования за счет областного бюджета составляет 75,56 %, за счет местного бюджета – 24,44%, что соответствует условиям настоящего Соглашения.</w:t>
      </w:r>
    </w:p>
    <w:p>
      <w:pPr>
        <w:pStyle w:val="Normal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 xml:space="preserve">   </w:t>
      </w:r>
      <w:r>
        <w:rPr>
          <w:rFonts w:eastAsia="Calibri"/>
          <w:sz w:val="28"/>
          <w:szCs w:val="28"/>
          <w:shd w:fill="FFFFFF" w:val="clear"/>
          <w:lang w:val="ru-RU"/>
        </w:rPr>
        <w:t>4.1.</w:t>
      </w:r>
      <w:r>
        <w:rPr>
          <w:rFonts w:eastAsia="Calibri"/>
          <w:b/>
          <w:sz w:val="22"/>
          <w:szCs w:val="22"/>
          <w:shd w:fill="FFFFFF" w:val="clear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Муниципальные контракты в проверяемом периоде заключены в пределах бюджетных ассигнований.</w:t>
      </w:r>
    </w:p>
    <w:p>
      <w:pPr>
        <w:pStyle w:val="Normal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</w:t>
      </w:r>
      <w:r>
        <w:rPr>
          <w:rFonts w:eastAsia="Calibri"/>
          <w:sz w:val="28"/>
          <w:szCs w:val="28"/>
          <w:lang w:val="ru-RU"/>
        </w:rPr>
        <w:t>4.2. З</w:t>
      </w: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 xml:space="preserve">еленые насаждения были высажены на </w:t>
      </w:r>
      <w:r>
        <w:rPr>
          <w:rFonts w:eastAsia="Calibri"/>
          <w:sz w:val="28"/>
          <w:szCs w:val="28"/>
          <w:lang w:val="ru-RU"/>
        </w:rPr>
        <w:t>объекте – центральная площадь в п. Красная Яруга в полном объеме.</w:t>
      </w:r>
    </w:p>
    <w:p>
      <w:pPr>
        <w:pStyle w:val="Normal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</w:t>
      </w:r>
      <w:r>
        <w:rPr>
          <w:rFonts w:eastAsia="Calibri"/>
          <w:sz w:val="28"/>
          <w:szCs w:val="28"/>
          <w:lang w:val="ru-RU"/>
        </w:rPr>
        <w:t>4.3. В</w:t>
      </w:r>
      <w:r>
        <w:rPr>
          <w:rFonts w:eastAsia="Calibri"/>
          <w:color w:val="000000"/>
          <w:sz w:val="28"/>
          <w:szCs w:val="28"/>
          <w:shd w:fill="FFFFFF" w:val="clear"/>
          <w:lang w:val="ru-RU"/>
        </w:rPr>
        <w:t xml:space="preserve">се МАФы на </w:t>
      </w:r>
      <w:r>
        <w:rPr>
          <w:rFonts w:eastAsia="Calibri"/>
          <w:sz w:val="28"/>
          <w:szCs w:val="28"/>
          <w:lang w:val="ru-RU"/>
        </w:rPr>
        <w:t>объекте установлены, нарушений нет.</w:t>
      </w:r>
    </w:p>
    <w:p>
      <w:pPr>
        <w:pStyle w:val="Normal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</w:t>
      </w:r>
      <w:r>
        <w:rPr>
          <w:rFonts w:eastAsia="Calibri"/>
          <w:sz w:val="28"/>
          <w:szCs w:val="28"/>
          <w:lang w:val="ru-RU"/>
        </w:rPr>
        <w:t>4.4. Фотоотчетом КМ подтверждено.</w:t>
      </w:r>
    </w:p>
    <w:p>
      <w:pPr>
        <w:pStyle w:val="Normal"/>
        <w:jc w:val="center"/>
        <w:rPr>
          <w:rFonts w:eastAsia="Calibri"/>
          <w:b/>
          <w:sz w:val="28"/>
          <w:szCs w:val="28"/>
          <w:shd w:fill="FFFFFF" w:val="clear"/>
          <w:lang w:val="ru-RU"/>
        </w:rPr>
      </w:pPr>
      <w:r>
        <w:rPr>
          <w:rFonts w:eastAsia="Calibri"/>
          <w:b/>
          <w:sz w:val="28"/>
          <w:szCs w:val="28"/>
          <w:shd w:fill="FFFFFF" w:val="clear"/>
          <w:lang w:val="ru-RU"/>
        </w:rPr>
      </w:r>
    </w:p>
    <w:p>
      <w:pPr>
        <w:pStyle w:val="Normal"/>
        <w:ind w:firstLine="850"/>
        <w:jc w:val="both"/>
        <w:rPr>
          <w:rFonts w:eastAsia="Calibri"/>
          <w:b/>
          <w:i/>
          <w:i/>
          <w:sz w:val="28"/>
          <w:szCs w:val="28"/>
          <w:shd w:fill="FFFFFF" w:val="clear"/>
          <w:lang w:val="ru-RU"/>
        </w:rPr>
      </w:pPr>
      <w:r>
        <w:rPr>
          <w:rFonts w:eastAsia="Calibri"/>
          <w:b/>
          <w:sz w:val="28"/>
          <w:szCs w:val="28"/>
          <w:shd w:fill="FFFFFF" w:val="clear"/>
          <w:lang w:val="ru-RU"/>
        </w:rPr>
        <w:t xml:space="preserve">5.КМ «Проверки целевого и эффективного использования средств бюджета Краснояружского района на финансовое обеспечение мероприятий по временному социальному – бытовому обустройству лиц, вынужденно покинувших территорию Украины, ДНР, ЛНР, а также приграничные территории Краснояружского района, в связи с обстоятельствами с проведением СВО и находящихся в пунктах временного размещения и питания» </w:t>
      </w:r>
      <w:r>
        <w:rPr>
          <w:rFonts w:eastAsia="Calibri"/>
          <w:b/>
          <w:sz w:val="28"/>
          <w:szCs w:val="28"/>
          <w:u w:val="single"/>
          <w:shd w:fill="FFFFFF" w:val="clear"/>
          <w:lang w:val="ru-RU"/>
        </w:rPr>
        <w:t>за период 2022 – 2023 годов</w:t>
      </w:r>
      <w:r>
        <w:rPr>
          <w:rFonts w:eastAsia="Calibri"/>
          <w:b/>
          <w:i/>
          <w:sz w:val="28"/>
          <w:szCs w:val="28"/>
          <w:shd w:fill="FFFFFF" w:val="clear"/>
          <w:lang w:val="ru-RU"/>
        </w:rPr>
        <w:t>.</w:t>
      </w:r>
    </w:p>
    <w:p>
      <w:pPr>
        <w:pStyle w:val="ListParagraph"/>
        <w:ind w:left="1210"/>
        <w:jc w:val="both"/>
        <w:rPr>
          <w:rFonts w:eastAsia="Calibri"/>
          <w:b/>
          <w:i/>
          <w:i/>
          <w:sz w:val="28"/>
          <w:szCs w:val="28"/>
          <w:shd w:fill="FFFFFF" w:val="clear"/>
          <w:lang w:val="ru-RU"/>
        </w:rPr>
      </w:pPr>
      <w:r>
        <w:rPr>
          <w:rFonts w:eastAsia="Calibri"/>
          <w:b/>
          <w:i/>
          <w:sz w:val="28"/>
          <w:szCs w:val="28"/>
          <w:shd w:fill="FFFFFF" w:val="clear"/>
          <w:lang w:val="ru-RU"/>
        </w:rPr>
      </w:r>
    </w:p>
    <w:p>
      <w:pPr>
        <w:pStyle w:val="Normal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>
        <w:rPr>
          <w:bCs/>
          <w:sz w:val="28"/>
          <w:szCs w:val="28"/>
          <w:lang w:val="ru-RU"/>
        </w:rPr>
        <w:t>5.1. Проверено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денежных средств на сумму 14 млн.531 тыс. 300 рублей.</w:t>
      </w:r>
    </w:p>
    <w:p>
      <w:pPr>
        <w:pStyle w:val="Normal"/>
        <w:jc w:val="both"/>
        <w:rPr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>В 2022 году, за 5месяцев, было заключено, всего 23 м/к,  в 2023 году - 85 м/к</w:t>
      </w:r>
    </w:p>
    <w:p>
      <w:pPr>
        <w:pStyle w:val="Normal"/>
        <w:spacing w:before="0" w:after="0"/>
        <w:ind w:left="142"/>
        <w:contextualSpacing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 xml:space="preserve">      </w:t>
      </w:r>
      <w:r>
        <w:rPr>
          <w:rFonts w:eastAsia="Calibri"/>
          <w:sz w:val="28"/>
          <w:szCs w:val="28"/>
          <w:shd w:fill="FFFFFF" w:val="clear"/>
          <w:lang w:val="ru-RU"/>
        </w:rPr>
        <w:t>5.2.</w:t>
      </w:r>
      <w:r>
        <w:rPr>
          <w:rFonts w:eastAsia="Calibri"/>
          <w:b/>
          <w:sz w:val="28"/>
          <w:szCs w:val="28"/>
          <w:shd w:fill="FFFFFF" w:val="clear"/>
          <w:lang w:val="ru-RU"/>
        </w:rPr>
        <w:t xml:space="preserve"> </w:t>
      </w:r>
      <w:r>
        <w:rPr>
          <w:rFonts w:eastAsia="Calibri"/>
          <w:sz w:val="28"/>
          <w:szCs w:val="28"/>
          <w:shd w:fill="FFFFFF" w:val="clear"/>
          <w:lang w:val="ru-RU"/>
        </w:rPr>
        <w:t>При проверке КСК руководствовалась такими нормативными документами, как: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>Постановление Правительства Белгородской области от 21 февраля 2022 года № 89-</w:t>
      </w:r>
      <w:r>
        <w:rPr>
          <w:rFonts w:eastAsia="Calibri"/>
          <w:color w:val="000000"/>
          <w:sz w:val="28"/>
          <w:szCs w:val="28"/>
          <w:lang w:val="ru-RU"/>
        </w:rPr>
        <w:t>пп «Об утверждении Порядка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граждан»;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>Постановлением Правительства Белгородской области № 344-пп от 3 июля 2023года</w:t>
      </w:r>
      <w:r>
        <w:rPr>
          <w:rFonts w:eastAsia="Calibri"/>
          <w:color w:val="000000"/>
          <w:sz w:val="28"/>
          <w:szCs w:val="28"/>
          <w:lang w:val="ru-RU"/>
        </w:rPr>
        <w:t xml:space="preserve"> «Об утверждении Порядка предоставления и методики распределения иных межбюджетных трансферов из бюджета Белгородской области бюджетам муниципальных образований Белгородской области на возмещение расходов, связанных с реализацией мероприятий по временному социально-бытовому обустройству граждан Российской Федерации, проживающих на территории Белгородской области, вынужденно покинувших территорию постоянного проживания»;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 xml:space="preserve">Постановление администрации Краснояружского района  № 83 </w:t>
      </w:r>
      <w:r>
        <w:rPr>
          <w:rFonts w:eastAsia="Calibri"/>
          <w:color w:val="000000"/>
          <w:sz w:val="28"/>
          <w:szCs w:val="28"/>
          <w:lang w:val="ru-RU"/>
        </w:rPr>
        <w:t>от 15 марта 2022 года «Об утверждении Порядка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граждан»;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>Постановление администрации Краснояружского района № 127 от 16 мая 2023г</w:t>
      </w:r>
      <w:r>
        <w:rPr>
          <w:rFonts w:eastAsia="Calibri"/>
          <w:color w:val="000000"/>
          <w:sz w:val="28"/>
          <w:szCs w:val="28"/>
          <w:lang w:val="ru-RU"/>
        </w:rPr>
        <w:t>. «О порядке расходования денежных средств на возмещение расходов, связанных с реализацией мероприятий по временному социально-бытовому обустройству отдельных категорий граждан».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eastAsia="Calibri"/>
          <w:b/>
          <w:sz w:val="28"/>
          <w:szCs w:val="28"/>
          <w:shd w:fill="FFFFFF" w:val="clear"/>
          <w:lang w:val="ru-RU"/>
        </w:rPr>
      </w:pPr>
      <w:r>
        <w:rPr>
          <w:rFonts w:eastAsia="Calibri"/>
          <w:b/>
          <w:sz w:val="28"/>
          <w:szCs w:val="28"/>
          <w:shd w:fill="FFFFFF" w:val="clear"/>
          <w:lang w:val="ru-RU"/>
        </w:rPr>
        <w:t>Постановление администрации Краснояружского района от 14.03.2016 года № 60 «Порядок расходования средств резервного фонда администрации Краснояружского района», с внесенными в него изменениями 23.11.2023 года.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eastAsia="Calibri"/>
          <w:b/>
          <w:sz w:val="28"/>
          <w:szCs w:val="28"/>
          <w:shd w:fill="FFFFFF" w:val="clear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>Распоряжение администрации Краснояружского района от 29 марта 2022г № 163</w:t>
      </w:r>
      <w:r>
        <w:rPr>
          <w:rFonts w:eastAsia="Calibri"/>
          <w:color w:val="000000"/>
          <w:sz w:val="28"/>
          <w:szCs w:val="28"/>
          <w:lang w:val="ru-RU"/>
        </w:rPr>
        <w:t xml:space="preserve"> «Об утверждении Положения о пункте временного размещения населения».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rFonts w:eastAsia="Calibri"/>
          <w:b/>
          <w:sz w:val="28"/>
          <w:szCs w:val="28"/>
          <w:shd w:fill="FFFFFF" w:val="clear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>Распоряжение администрации Краснояружского района от 28 мая 2022 года № 287</w:t>
      </w:r>
      <w:r>
        <w:rPr>
          <w:rFonts w:eastAsia="Calibri"/>
          <w:color w:val="000000"/>
          <w:sz w:val="28"/>
          <w:szCs w:val="28"/>
          <w:lang w:val="ru-RU"/>
        </w:rPr>
        <w:t xml:space="preserve"> «Об утверждении правил внутреннего временного размещения граждан на территории Краснояружского района»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</w:t>
      </w:r>
      <w:r>
        <w:rPr>
          <w:rFonts w:eastAsia="Calibri"/>
          <w:color w:val="000000"/>
          <w:sz w:val="28"/>
          <w:szCs w:val="28"/>
          <w:lang w:val="ru-RU"/>
        </w:rPr>
        <w:t xml:space="preserve">5.3. При  </w:t>
      </w:r>
      <w:r>
        <w:rPr>
          <w:rFonts w:eastAsia="Calibri"/>
          <w:sz w:val="28"/>
          <w:szCs w:val="28"/>
          <w:shd w:fill="FFFFFF" w:val="clear"/>
          <w:lang w:val="ru-RU"/>
        </w:rPr>
        <w:t>расходовании средств бюджета Краснояружского района на финансовое обеспечение мероприятий по временному социальному – бытовому обустройству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shd w:fill="FFFFFF" w:val="clear"/>
          <w:lang w:val="ru-RU"/>
        </w:rPr>
        <w:t xml:space="preserve">Главный распорядитель и получатель средств -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shd w:fill="FFFFFF" w:val="clear"/>
          <w:lang w:val="ru-RU"/>
        </w:rPr>
        <w:t>МУ «Управление социальной защиты населения администрации Краснояружского района» ссылались</w:t>
      </w:r>
      <w:r>
        <w:rPr>
          <w:rFonts w:eastAsia="Calibri"/>
          <w:color w:val="000000"/>
          <w:sz w:val="28"/>
          <w:szCs w:val="28"/>
          <w:lang w:val="ru-RU"/>
        </w:rPr>
        <w:t xml:space="preserve"> на Порядок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граждан, утвержденный  постановлением администрации Краснояружского района  № 83 от 15 марта 2022 года.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В мае 2023 года постановлением администрации Краснояружского района № 127 были внесены изменения в Порядок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граждан, утвержденным постановление администрации Краснояружского района  № 83 от 15 марта 2022 года, в которых  детально расписано перемещение первичных документов:  от подачи заявки на выделение денежных средств (с подтверждающими фактическими расходами) и до направления Управлением финансов и бюджетной политики межбюджетных трансфертов строго по целевому назначению на восстановление средств резервного фонда, раннее направленных на финансирование расходов, связанных с реализацией мероприятий по временному социально-бытовому обустройству граждан РФ, иностранных граждан, постоянно проживающих на территории Украины, ДНР, ЛНР, Запорожской области, Херсонской области, вынужденно покинувших места постоянного проживания в связи с обстоятельствами, связанными с проведением СВО и находящиеся на территории Краснояружского района. </w:t>
      </w:r>
    </w:p>
    <w:p>
      <w:pPr>
        <w:pStyle w:val="Normal"/>
        <w:ind w:firstLine="709"/>
        <w:jc w:val="both"/>
        <w:rPr>
          <w:bCs/>
          <w:kern w:val="2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Постановлением Правительства Белгородской области № 344-пп от 3 июля 2023года «Об утверждении Порядка предоставления и методики распределения иных межбюджетных трансферов из бюджета Белгородской области бюджетам муниципальных образований Белгородской области на возмещение расходов, связанных с реализацией мероприятий по временному социально-бытовому обустройству граждан Российской Федерации, проживающих на территории Белгородской области, вынужденно покинувших территорию постоянного проживания» рекомендован новый Порядок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граждан, который также применялся Управлением социальной защиты при расходовании денежных средств, предоставляемых на финансовое обеспечение мероприятий по временному социально-бытовому обустройству отдельных категорий граждан.</w:t>
      </w:r>
      <w:r>
        <w:rPr>
          <w:bCs/>
          <w:kern w:val="2"/>
          <w:sz w:val="28"/>
          <w:szCs w:val="28"/>
          <w:lang w:val="ru-RU"/>
        </w:rPr>
        <w:t xml:space="preserve">      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kern w:val="2"/>
          <w:sz w:val="24"/>
          <w:szCs w:val="24"/>
          <w:lang w:val="ru-RU"/>
        </w:rPr>
      </w:pPr>
      <w:r>
        <w:rPr>
          <w:bCs/>
          <w:kern w:val="2"/>
          <w:sz w:val="24"/>
          <w:szCs w:val="24"/>
          <w:lang w:val="ru-RU"/>
        </w:rPr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</w:t>
      </w:r>
      <w:r>
        <w:rPr>
          <w:rFonts w:eastAsia="Calibri"/>
          <w:color w:val="000000"/>
          <w:sz w:val="28"/>
          <w:szCs w:val="28"/>
          <w:lang w:val="ru-RU"/>
        </w:rPr>
        <w:t xml:space="preserve">5.4. Фактически в 2022-2023гг. функционировало 2 ПВР, в которых в 2022году размещалось 27 чел., в 2023г. - 16 чел.  </w:t>
      </w:r>
    </w:p>
    <w:p>
      <w:pPr>
        <w:pStyle w:val="Normal"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При проверки КСК пунктов временного проживания граждан, следует отметить, что </w:t>
      </w:r>
      <w:r>
        <w:rPr>
          <w:rFonts w:eastAsia="Calibri"/>
          <w:sz w:val="28"/>
          <w:szCs w:val="28"/>
          <w:shd w:fill="FFFFFF" w:val="clear"/>
          <w:lang w:val="ru-RU"/>
        </w:rPr>
        <w:t>в действующих пунктах временного размещения созданы приказы об организации работы ПВР и приказы об утверждения Положения о ПВР.</w:t>
      </w:r>
    </w:p>
    <w:p>
      <w:pPr>
        <w:pStyle w:val="Normal"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ab/>
        <w:t>В каждом пункте временного размещения ведутся журналы учета прибывающего и убывающего эвакуационного населения. Журнал учета питания и проживания.</w:t>
      </w:r>
    </w:p>
    <w:p>
      <w:pPr>
        <w:pStyle w:val="Normal"/>
        <w:jc w:val="both"/>
        <w:rPr>
          <w:rFonts w:eastAsia="Calibri"/>
          <w:sz w:val="24"/>
          <w:szCs w:val="24"/>
          <w:shd w:fill="FFFFFF" w:val="clear"/>
          <w:lang w:val="ru-RU"/>
        </w:rPr>
      </w:pPr>
      <w:r>
        <w:rPr>
          <w:rFonts w:eastAsia="Calibri"/>
          <w:sz w:val="24"/>
          <w:szCs w:val="24"/>
          <w:shd w:fill="FFFFFF" w:val="clear"/>
          <w:lang w:val="ru-RU"/>
        </w:rPr>
      </w:r>
    </w:p>
    <w:p>
      <w:pPr>
        <w:pStyle w:val="Normal"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 xml:space="preserve">       </w:t>
      </w:r>
      <w:r>
        <w:rPr>
          <w:rFonts w:eastAsia="Calibri"/>
          <w:sz w:val="28"/>
          <w:szCs w:val="28"/>
          <w:shd w:fill="FFFFFF" w:val="clear"/>
          <w:lang w:val="ru-RU"/>
        </w:rPr>
        <w:t>Также организовано взаимодействие между ПВР, УСЗН, ГО и ЧС и структурными подразделениями администрации по вопросу работы ПВР, путем составленных Соглашений.</w:t>
      </w:r>
    </w:p>
    <w:p>
      <w:pPr>
        <w:pStyle w:val="Normal"/>
        <w:jc w:val="both"/>
        <w:rPr>
          <w:rFonts w:eastAsia="Calibri"/>
          <w:i/>
          <w:i/>
          <w:sz w:val="28"/>
          <w:szCs w:val="28"/>
          <w:shd w:fill="FFFFFF" w:val="clear"/>
          <w:lang w:val="ru-RU"/>
        </w:rPr>
      </w:pPr>
      <w:r>
        <w:rPr>
          <w:rFonts w:eastAsia="Calibri"/>
          <w:i/>
          <w:sz w:val="28"/>
          <w:szCs w:val="28"/>
          <w:shd w:fill="FFFFFF" w:val="clear"/>
          <w:lang w:val="ru-RU"/>
        </w:rPr>
        <w:t xml:space="preserve">      </w:t>
      </w:r>
      <w:r>
        <w:rPr>
          <w:rFonts w:eastAsia="Calibri"/>
          <w:i/>
          <w:sz w:val="28"/>
          <w:szCs w:val="28"/>
          <w:shd w:fill="FFFFFF" w:val="clear"/>
          <w:lang w:val="ru-RU"/>
        </w:rPr>
        <w:t>Однако, при проверке бухгалтерской документации и муниципальных контрактов, Контрольно-счетная комиссия рассмотрела  нарушение Федерального закона № 44-ФЗ, а именно услуга была выполнена до заключения муниципального контракта, т.е. выполнения обязательств начинается до заключения контракта.</w:t>
      </w:r>
    </w:p>
    <w:p>
      <w:pPr>
        <w:pStyle w:val="Normal"/>
        <w:jc w:val="both"/>
        <w:rPr>
          <w:rFonts w:eastAsia="Calibri"/>
          <w:i/>
          <w:i/>
          <w:sz w:val="28"/>
          <w:szCs w:val="28"/>
          <w:shd w:fill="FFFFFF" w:val="clear"/>
          <w:lang w:val="ru-RU"/>
        </w:rPr>
      </w:pPr>
      <w:r>
        <w:rPr>
          <w:rFonts w:eastAsia="Calibri"/>
          <w:i/>
          <w:sz w:val="28"/>
          <w:szCs w:val="28"/>
          <w:shd w:fill="FFFFFF" w:val="clear"/>
          <w:lang w:val="ru-RU"/>
        </w:rPr>
        <w:t xml:space="preserve">        </w:t>
      </w:r>
      <w:r>
        <w:rPr>
          <w:rFonts w:eastAsia="Calibri"/>
          <w:i/>
          <w:sz w:val="28"/>
          <w:szCs w:val="28"/>
          <w:shd w:fill="FFFFFF" w:val="clear"/>
          <w:lang w:val="ru-RU"/>
        </w:rPr>
        <w:t>КСК считает, что применение положений п.2 ст.425 ГК РФ в муниципальных  контрактах, к отношениям, регулируемым Законом № 44-ФЗ, не представляется возможным в связи с тем, что обязательные правоотношения между заказчиком и поставщиком начинаются исключительно с момента заключения контракта.</w:t>
      </w:r>
    </w:p>
    <w:p>
      <w:pPr>
        <w:pStyle w:val="Normal"/>
        <w:jc w:val="both"/>
        <w:rPr>
          <w:rFonts w:eastAsia="Calibri"/>
          <w:i/>
          <w:i/>
          <w:sz w:val="28"/>
          <w:szCs w:val="28"/>
          <w:shd w:fill="FFFFFF" w:val="clear"/>
          <w:lang w:val="ru-RU"/>
        </w:rPr>
      </w:pPr>
      <w:r>
        <w:rPr>
          <w:rFonts w:eastAsia="Calibri"/>
          <w:i/>
          <w:sz w:val="28"/>
          <w:szCs w:val="28"/>
          <w:shd w:fill="FFFFFF" w:val="clear"/>
          <w:lang w:val="ru-RU"/>
        </w:rPr>
        <w:t xml:space="preserve">      </w:t>
      </w:r>
      <w:r>
        <w:rPr>
          <w:rFonts w:eastAsia="Calibri"/>
          <w:i/>
          <w:sz w:val="28"/>
          <w:szCs w:val="28"/>
          <w:shd w:fill="FFFFFF" w:val="clear"/>
          <w:lang w:val="ru-RU"/>
        </w:rPr>
        <w:t>Отсюда следует, что заказчик не вправе заключать контракт, предусматривающий возможность поставки товара, выполнения работы, оказания услуг до момента  заключения такого контракта.</w:t>
      </w:r>
    </w:p>
    <w:p>
      <w:pPr>
        <w:pStyle w:val="Normal"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  <w:t xml:space="preserve">      </w:t>
      </w:r>
      <w:r>
        <w:rPr>
          <w:rFonts w:eastAsia="Calibri"/>
          <w:sz w:val="28"/>
          <w:szCs w:val="28"/>
          <w:shd w:fill="FFFFFF" w:val="clear"/>
          <w:lang w:val="ru-RU"/>
        </w:rPr>
        <w:t xml:space="preserve">Данное нарушение, которое классифицируется, как нарушение не суммового характера, было доведено до главного распорядителя – Управление социальной защиты администрации района, до  </w:t>
      </w:r>
      <w:r>
        <w:rPr>
          <w:sz w:val="28"/>
          <w:szCs w:val="28"/>
          <w:lang w:val="ru-RU"/>
        </w:rPr>
        <w:t>Управления финансов и бюджетной политики администрации Краснояружского района, которое реализует исполнительно-распорядительные функции по управлению финансами в муниципальном районе и рассмотрен вопрос о выделении из резервного фонда района лимитов денежных средств на основании предоставленных расчетов по питанию и проживанию, например, по предыдущему месяцу, направленных для</w:t>
      </w:r>
      <w:r>
        <w:rPr>
          <w:rFonts w:eastAsia="Calibri"/>
          <w:sz w:val="28"/>
          <w:szCs w:val="28"/>
          <w:shd w:fill="FFFFFF" w:val="clear"/>
          <w:lang w:val="ru-RU"/>
        </w:rPr>
        <w:t xml:space="preserve"> заключения муниципального контракта</w:t>
      </w:r>
      <w:r>
        <w:rPr>
          <w:rFonts w:eastAsia="Calibri"/>
          <w:lang w:val="ru-RU"/>
        </w:rPr>
        <w:t xml:space="preserve"> </w:t>
      </w:r>
      <w:r>
        <w:rPr>
          <w:rFonts w:eastAsia="Calibri"/>
          <w:sz w:val="28"/>
          <w:szCs w:val="28"/>
          <w:shd w:fill="FFFFFF" w:val="clear"/>
          <w:lang w:val="ru-RU"/>
        </w:rPr>
        <w:t>на оказание услуг по организации проживания и питания граждан.</w:t>
      </w:r>
    </w:p>
    <w:p>
      <w:pPr>
        <w:pStyle w:val="Normal"/>
        <w:jc w:val="both"/>
        <w:rPr>
          <w:rFonts w:eastAsia="Calibri"/>
          <w:sz w:val="28"/>
          <w:szCs w:val="28"/>
          <w:shd w:fill="FFFFFF" w:val="clear"/>
          <w:lang w:val="ru-RU"/>
        </w:rPr>
      </w:pPr>
      <w:r>
        <w:rPr>
          <w:rFonts w:eastAsia="Calibri"/>
          <w:sz w:val="28"/>
          <w:szCs w:val="28"/>
          <w:shd w:fill="FFFFFF" w:val="clear"/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6. КМ «Правомерность и обоснованность предоставления денежной</w:t>
      </w:r>
      <w:r>
        <w:rPr>
          <w:rFonts w:eastAsia="Calibri"/>
          <w:b/>
          <w:sz w:val="28"/>
          <w:szCs w:val="28"/>
          <w:lang w:val="ru-RU" w:eastAsia="en-US"/>
        </w:rPr>
        <w:t xml:space="preserve">  Выплаты ветеранам боевых действий, постоянно проживающих на территории муниципального района "Краснояружский район"  в 2023 году».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 данной проверки КСК руководствовалась следующими нормативно-правовыми актами: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- </w:t>
      </w:r>
      <w:r>
        <w:rPr>
          <w:rFonts w:eastAsia="Calibri"/>
          <w:sz w:val="28"/>
          <w:szCs w:val="28"/>
          <w:lang w:val="ru-RU"/>
        </w:rPr>
        <w:t>решение Муниципального совета Краснояружского района от 01 июня 2023 г. № 456 «О предоставлении денежной выплаты ветеранам боевых действий, постоянно проживающим на территории муниципального района «Краснояружский район» Белгородской области»,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/>
        </w:rPr>
        <w:t>- постановление администрации Краснояружского района № 146 от 06.06.2023 года «</w:t>
      </w:r>
      <w:r>
        <w:rPr>
          <w:rFonts w:eastAsia="Calibri"/>
          <w:bCs/>
          <w:sz w:val="28"/>
          <w:szCs w:val="28"/>
          <w:lang w:val="ru-RU"/>
        </w:rPr>
        <w:t>Об утверждении Порядка предоставления денежной выплаты ветеранам боевых действий, постоянно проживающим на территории муниципального района «Краснояружский район» Белгородской области»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Денежная выплата предоставляется ко Дню ветерана боевых действий в размере 10 000 (десять тысяч) рублей за счет средств бюджета муниципального района «Краснояружский район» Белгородской области.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Право на получение Денежной выплаты </w:t>
      </w:r>
      <w:r>
        <w:rPr>
          <w:rFonts w:eastAsia="Calibri"/>
          <w:sz w:val="28"/>
          <w:szCs w:val="28"/>
          <w:u w:val="single"/>
          <w:lang w:val="ru-RU"/>
        </w:rPr>
        <w:t>имеют граждане Российской Федерации</w:t>
      </w:r>
      <w:r>
        <w:rPr>
          <w:rFonts w:eastAsia="Calibri"/>
          <w:sz w:val="28"/>
          <w:szCs w:val="28"/>
          <w:lang w:val="ru-RU"/>
        </w:rPr>
        <w:t xml:space="preserve">, постоянно проживающие на территории муниципального района «Краснояружский район» Белгородской области, </w:t>
      </w:r>
      <w:r>
        <w:rPr>
          <w:rFonts w:eastAsia="Calibri"/>
          <w:sz w:val="28"/>
          <w:szCs w:val="28"/>
          <w:u w:val="single"/>
          <w:lang w:val="ru-RU"/>
        </w:rPr>
        <w:t>имеющие удостоверение «Ветеран боевых действий»</w:t>
      </w:r>
      <w:r>
        <w:rPr>
          <w:rFonts w:eastAsia="Calibri"/>
          <w:sz w:val="28"/>
          <w:szCs w:val="28"/>
          <w:lang w:val="ru-RU"/>
        </w:rPr>
        <w:t xml:space="preserve">, выданное в соответствии со статьей 3 Федерального закона от 12 января 1995 г. № 5-ФЗ «О ветеранах».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2023 году денежная выплата </w:t>
      </w:r>
      <w:r>
        <w:rPr>
          <w:sz w:val="28"/>
          <w:szCs w:val="28"/>
          <w:shd w:fill="FFFFFF" w:val="clear"/>
          <w:lang w:val="ru-RU" w:eastAsia="en-US"/>
        </w:rPr>
        <w:t>составила</w:t>
      </w:r>
      <w:r>
        <w:rPr>
          <w:rFonts w:eastAsia="Calibri"/>
          <w:sz w:val="28"/>
          <w:szCs w:val="28"/>
          <w:lang w:val="ru-RU"/>
        </w:rPr>
        <w:t xml:space="preserve"> 2 610,00 тыс.рублей, всего данной мерой поддержки воспользовались 261 человек.</w:t>
      </w:r>
    </w:p>
    <w:p>
      <w:pPr>
        <w:pStyle w:val="Normal"/>
        <w:ind w:firstLine="709"/>
        <w:jc w:val="both"/>
        <w:rPr>
          <w:rFonts w:eastAsia="Calibri"/>
          <w:i/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ходе контрольного мероприятия были изучены все необходимые документы для данной выплаты, достоверность и полнота предоставленных документов  обоснована. Банковские Реестры выплат соответствуют итоговой сумме выплат. </w:t>
      </w:r>
      <w:r>
        <w:rPr>
          <w:rFonts w:eastAsia="Calibri"/>
          <w:i/>
          <w:sz w:val="28"/>
          <w:szCs w:val="28"/>
          <w:lang w:val="ru-RU"/>
        </w:rPr>
        <w:t xml:space="preserve">Однако были выявлены нарушения не суммового характера: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</w:t>
        <w:tab/>
        <w:t xml:space="preserve">В заявлении о предоставлении денежной выплаты не всегда указывались  реквизиты расчетного счета для перечисления выплаты.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2.</w:t>
        <w:tab/>
        <w:t xml:space="preserve">В заявлении о предоставлении денежной выплаты указывались не верные реквизиты расчетного счета для перечисления выплаты.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</w:t>
        <w:tab/>
        <w:t>В личном деле отсутствовал СНИЛС.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</w:p>
    <w:p>
      <w:pPr>
        <w:pStyle w:val="ListParagraph"/>
        <w:numPr>
          <w:ilvl w:val="0"/>
          <w:numId w:val="9"/>
        </w:numPr>
        <w:jc w:val="both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КМ «П</w:t>
      </w:r>
      <w:r>
        <w:rPr>
          <w:b/>
          <w:color w:val="000000"/>
          <w:sz w:val="28"/>
          <w:szCs w:val="28"/>
          <w:lang w:val="ru-RU"/>
        </w:rPr>
        <w:t xml:space="preserve">роверка по приобретению оборудования, мебели, оргтехники, инвентаря в </w:t>
      </w:r>
      <w:r>
        <w:rPr>
          <w:b/>
          <w:sz w:val="28"/>
          <w:szCs w:val="28"/>
          <w:lang w:val="ru-RU"/>
        </w:rPr>
        <w:t>Муниципальном общеобразовательном учреждении</w:t>
      </w:r>
      <w:r>
        <w:rPr>
          <w:b/>
          <w:color w:val="000000"/>
          <w:sz w:val="28"/>
          <w:szCs w:val="28"/>
          <w:lang w:val="ru-RU"/>
        </w:rPr>
        <w:t xml:space="preserve"> "Репяховская основная общеобразовательная школа"</w:t>
      </w:r>
    </w:p>
    <w:p>
      <w:pPr>
        <w:pStyle w:val="Normal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</w:r>
    </w:p>
    <w:p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</w:t>
      </w:r>
      <w:r>
        <w:rPr>
          <w:bCs/>
          <w:sz w:val="28"/>
          <w:szCs w:val="28"/>
          <w:lang w:val="ru-RU"/>
        </w:rPr>
        <w:t>1.1.Проверено</w:t>
      </w:r>
      <w:r>
        <w:rPr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денежных средств на сумму </w:t>
      </w:r>
      <w:r>
        <w:rPr>
          <w:sz w:val="28"/>
          <w:szCs w:val="28"/>
          <w:lang w:val="ru-RU"/>
        </w:rPr>
        <w:t>31млн.805тыс.500</w:t>
      </w:r>
      <w:r>
        <w:rPr>
          <w:bCs/>
          <w:sz w:val="28"/>
          <w:szCs w:val="28"/>
          <w:lang w:val="ru-RU"/>
        </w:rPr>
        <w:t xml:space="preserve"> рублей.</w:t>
      </w:r>
    </w:p>
    <w:p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1.2.Выявлено нарушений: </w:t>
      </w:r>
      <w:r>
        <w:rPr>
          <w:rFonts w:eastAsia="Calibri"/>
          <w:sz w:val="28"/>
          <w:szCs w:val="28"/>
          <w:lang w:val="ru-RU" w:eastAsia="en-US"/>
        </w:rPr>
        <w:t>1 млн.19тыс. 500 рублей</w:t>
      </w:r>
      <w:r>
        <w:rPr>
          <w:bCs/>
          <w:sz w:val="28"/>
          <w:szCs w:val="28"/>
          <w:lang w:val="ru-RU"/>
        </w:rPr>
        <w:t>, в. т.ч.:</w:t>
      </w:r>
    </w:p>
    <w:p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- 1млн.007тыс.500 руб. (искажение бухгалтерской отчетности, а именно: а) </w:t>
      </w:r>
      <w:r>
        <w:rPr>
          <w:i/>
          <w:sz w:val="28"/>
          <w:szCs w:val="28"/>
          <w:lang w:val="ru-RU"/>
        </w:rPr>
        <w:t>Неверно определена амортизационная группа объекта учета, что</w:t>
      </w:r>
      <w:r>
        <w:rPr>
          <w:i/>
          <w:color w:val="000000"/>
          <w:sz w:val="28"/>
          <w:szCs w:val="28"/>
          <w:lang w:val="ru-RU"/>
        </w:rPr>
        <w:t xml:space="preserve"> привело к увеличению суммы амортизации и занижению остаточной стоимости, б)</w:t>
      </w:r>
      <w:r>
        <w:rPr>
          <w:i/>
          <w:sz w:val="28"/>
          <w:szCs w:val="28"/>
          <w:lang w:val="ru-RU"/>
        </w:rPr>
        <w:t xml:space="preserve"> нарушен </w:t>
      </w:r>
      <w:r>
        <w:rPr>
          <w:i/>
          <w:color w:val="04092A"/>
          <w:sz w:val="28"/>
          <w:szCs w:val="28"/>
          <w:shd w:fill="FFFFFF" w:val="clear"/>
          <w:lang w:val="ru-RU"/>
        </w:rPr>
        <w:t>Порядок определения видов и перечней особо ценного движимого имущества, т.е. имущество, балансовой стоимостью превышающее 50 тыс. рублей, учреждением отнесено не к  особо ценному имуществу</w:t>
      </w:r>
      <w:r>
        <w:rPr>
          <w:bCs/>
          <w:sz w:val="28"/>
          <w:szCs w:val="28"/>
          <w:lang w:val="ru-RU"/>
        </w:rPr>
        <w:t>);</w:t>
      </w:r>
    </w:p>
    <w:p>
      <w:pPr>
        <w:pStyle w:val="Normal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- 12тыс. руб. </w:t>
      </w:r>
      <w:r>
        <w:rPr>
          <w:bCs/>
          <w:i/>
          <w:sz w:val="28"/>
          <w:szCs w:val="28"/>
          <w:lang w:val="ru-RU"/>
        </w:rPr>
        <w:t>(данные ПФХД не соответствуют данным размещенным в ЕИС в плане – графика закупок).</w:t>
      </w:r>
    </w:p>
    <w:p>
      <w:pPr>
        <w:pStyle w:val="ListParagraph"/>
        <w:ind w:left="0"/>
        <w:jc w:val="both"/>
        <w:rPr>
          <w:rFonts w:eastAsia="Calibr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shd w:fill="FFFFFF" w:val="clear"/>
          <w:lang w:val="ru-RU"/>
        </w:rPr>
        <w:t xml:space="preserve">1.3. </w:t>
      </w:r>
      <w:r>
        <w:rPr>
          <w:sz w:val="28"/>
          <w:szCs w:val="28"/>
          <w:lang w:val="ru-RU"/>
        </w:rPr>
        <w:t xml:space="preserve">Устранено нарушений: </w:t>
      </w:r>
      <w:r>
        <w:rPr>
          <w:rFonts w:eastAsia="Calibri"/>
          <w:sz w:val="28"/>
          <w:szCs w:val="28"/>
          <w:lang w:val="ru-RU" w:eastAsia="en-US"/>
        </w:rPr>
        <w:t>в ходе проверки</w:t>
      </w:r>
      <w:r>
        <w:rPr>
          <w:sz w:val="28"/>
          <w:szCs w:val="28"/>
          <w:lang w:val="ru-RU"/>
        </w:rPr>
        <w:t xml:space="preserve"> на сумму </w:t>
      </w:r>
      <w:r>
        <w:rPr>
          <w:rFonts w:eastAsia="Calibri"/>
          <w:sz w:val="28"/>
          <w:szCs w:val="28"/>
          <w:lang w:val="ru-RU" w:eastAsia="en-US"/>
        </w:rPr>
        <w:t>1 млн.19тыс. 500 рублей.</w:t>
      </w:r>
    </w:p>
    <w:p>
      <w:pPr>
        <w:pStyle w:val="ListParagraph"/>
        <w:ind w:left="106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rFonts w:eastAsia="Calibri"/>
          <w:b/>
          <w:color w:val="000000"/>
          <w:sz w:val="28"/>
          <w:szCs w:val="28"/>
          <w:shd w:fill="FFFFFF" w:val="clear"/>
          <w:lang w:val="ru-RU"/>
        </w:rPr>
      </w:pPr>
      <w:r>
        <w:rPr>
          <w:rFonts w:eastAsia="Calibri"/>
          <w:b/>
          <w:color w:val="000000"/>
          <w:sz w:val="28"/>
          <w:szCs w:val="28"/>
          <w:shd w:fill="FFFFFF" w:val="clear"/>
          <w:lang w:val="ru-RU"/>
        </w:rPr>
        <w:t>8. КМ «</w:t>
      </w:r>
      <w:r>
        <w:rPr>
          <w:b/>
          <w:sz w:val="28"/>
          <w:szCs w:val="28"/>
          <w:lang w:val="ru-RU"/>
        </w:rPr>
        <w:t>Проверка целевого  и эффективного использования средств бюджета Краснояружского района, направленных на реализацию мероприятий в рамках муниципальной программы «Обеспечение безопасности жизнедеятельности населения Краснояружского района»</w:t>
      </w:r>
    </w:p>
    <w:p>
      <w:pPr>
        <w:pStyle w:val="Normal"/>
        <w:jc w:val="both"/>
        <w:rPr>
          <w:rFonts w:eastAsia="Calibri"/>
          <w:color w:val="FF0000"/>
          <w:sz w:val="24"/>
          <w:szCs w:val="24"/>
          <w:lang w:val="ru-RU" w:eastAsia="en-US"/>
        </w:rPr>
      </w:pPr>
      <w:r>
        <w:rPr>
          <w:rFonts w:eastAsia="Calibri"/>
          <w:color w:val="FF0000"/>
          <w:sz w:val="24"/>
          <w:szCs w:val="24"/>
          <w:lang w:val="ru-RU" w:eastAsia="en-US"/>
        </w:rPr>
      </w:r>
    </w:p>
    <w:p>
      <w:pPr>
        <w:pStyle w:val="ListParagraph"/>
        <w:ind w:left="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8</w:t>
      </w:r>
      <w:r>
        <w:rPr>
          <w:bCs/>
          <w:sz w:val="28"/>
          <w:szCs w:val="28"/>
          <w:lang w:val="ru-RU"/>
        </w:rPr>
        <w:t>.1.Проверено</w:t>
      </w:r>
      <w:r>
        <w:rPr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денежных средств на сумму </w:t>
      </w:r>
      <w:r>
        <w:rPr>
          <w:sz w:val="28"/>
          <w:szCs w:val="28"/>
          <w:lang w:val="ru-RU"/>
        </w:rPr>
        <w:t>4млн.715тыс.300</w:t>
      </w:r>
      <w:r>
        <w:rPr>
          <w:bCs/>
          <w:sz w:val="28"/>
          <w:szCs w:val="28"/>
          <w:lang w:val="ru-RU"/>
        </w:rPr>
        <w:t xml:space="preserve"> рублей.</w:t>
      </w:r>
    </w:p>
    <w:p>
      <w:pPr>
        <w:pStyle w:val="ListParagraph"/>
        <w:spacing w:before="0" w:after="20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bookmarkStart w:id="0" w:name="_GoBack"/>
      <w:bookmarkStart w:id="1" w:name="_GoBack"/>
      <w:bookmarkEnd w:id="1"/>
    </w:p>
    <w:p>
      <w:pPr>
        <w:pStyle w:val="ListParagraph"/>
        <w:spacing w:before="0" w:after="200"/>
        <w:ind w:left="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8.2.</w:t>
        <w:tab/>
        <w:t xml:space="preserve">На реализацию муниципальной программы «Обеспечение безопасности жизнедеятельности населения Краснояружского района» в 2022 году освоено бюджетных средств -  15 347,0 тыс. руб. </w:t>
      </w:r>
    </w:p>
    <w:p>
      <w:pPr>
        <w:pStyle w:val="ListParagraph"/>
        <w:spacing w:before="0" w:after="200"/>
        <w:ind w:left="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8.3.</w:t>
        <w:tab/>
        <w:t>По основному мероприятию Программы «Поддержка внедрения систем видеонаблюдения в общественных местах» объем финансирования составил 1249,5 тыс. рублей.</w:t>
      </w:r>
    </w:p>
    <w:p>
      <w:pPr>
        <w:pStyle w:val="ListParagraph"/>
        <w:spacing w:before="0" w:after="200"/>
        <w:ind w:left="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8.4.</w:t>
        <w:tab/>
        <w:t xml:space="preserve">На реализацию муниципальной программы «Обеспечение безопасности жизнедеятельности населения Краснояружского района» в 2023 году освоено бюджетных средств -  118 721,6 тыс. руб. </w:t>
      </w:r>
    </w:p>
    <w:p>
      <w:pPr>
        <w:pStyle w:val="ListParagraph"/>
        <w:spacing w:before="0" w:after="200"/>
        <w:ind w:left="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8.5.</w:t>
        <w:tab/>
        <w:t>По основным мероприятиям  Программы «Поддержка внедрения систем видеонаблюдения в общественных местах» объем финансирования составил 1 975,7 тыс. рублей.</w:t>
      </w:r>
    </w:p>
    <w:p>
      <w:pPr>
        <w:pStyle w:val="ListParagraph"/>
        <w:spacing w:before="0" w:after="200"/>
        <w:ind w:left="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8.6.</w:t>
        <w:tab/>
        <w:t>По мероприятию Программы «Подготовка населения и организаций к действиям в чрезвычайных ситуациях» объем финансирования составил 1 490,1 тыс. рублей.</w:t>
      </w:r>
    </w:p>
    <w:p>
      <w:pPr>
        <w:pStyle w:val="ListParagraph"/>
        <w:spacing w:before="0" w:after="200"/>
        <w:ind w:left="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8.7.</w:t>
        <w:tab/>
        <w:t>По мероприятию Программы «Обеспечение проведения антитеррористических мероприятий» объем финансирования составил 100 375,1 тыс. рублей.</w:t>
      </w:r>
    </w:p>
    <w:p>
      <w:pPr>
        <w:pStyle w:val="ListParagraph"/>
        <w:spacing w:before="0" w:after="200"/>
        <w:ind w:left="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8.8.</w:t>
        <w:tab/>
        <w:t>По результатам проверки нарушений по муниципальной программе «Обеспечение безопасности жизнедеятельности населения  Краснояружского района» не выявлено.</w:t>
      </w:r>
    </w:p>
    <w:p>
      <w:pPr>
        <w:pStyle w:val="ListParagraph"/>
        <w:spacing w:before="0" w:after="200"/>
        <w:ind w:left="0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>
        <w:rPr>
          <w:b/>
          <w:sz w:val="28"/>
          <w:szCs w:val="28"/>
          <w:lang w:val="ru-RU"/>
        </w:rPr>
        <w:t>Информационная деятельность</w:t>
      </w:r>
    </w:p>
    <w:p>
      <w:pPr>
        <w:pStyle w:val="Normal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работы Контрольно-счетной комиссии Краснояружского района в 2024году строилась на основных принципах, являющиеся базовыми для эффективного функционирования органа внешнего муниципального финансового контроля: законности, объективности, эффективности, независимости и гласности.</w:t>
      </w:r>
    </w:p>
    <w:p>
      <w:pPr>
        <w:pStyle w:val="Normal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проведения контрольных и экспертно - аналитических мероприятий формировались с учетом результатов проводимой оценки наличия коррупционных рисков при использовании бюджетных средств и муниципального имущества. </w:t>
      </w:r>
    </w:p>
    <w:p>
      <w:pPr>
        <w:pStyle w:val="Normal"/>
        <w:jc w:val="both"/>
        <w:rPr>
          <w:b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>
        <w:rPr>
          <w:color w:val="000000"/>
          <w:sz w:val="28"/>
          <w:szCs w:val="28"/>
          <w:lang w:val="ru-RU"/>
        </w:rPr>
        <w:t xml:space="preserve">Проводимые контрольные и экспертно-аналитические мероприятия ориентированы на оказание практической помощи проверяемым учреждениям в повышении эффективности их работы, укреплении бюджетно-финансовой дисциплины, налаживания должного бухгалтерского учета  и бюджетной отчетности. </w:t>
      </w:r>
    </w:p>
    <w:p>
      <w:pPr>
        <w:pStyle w:val="Normal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Информация о результатах контрольных мероприятий  и принятых мерах по итогам контрольных мероприятий, в отчетном периоде  направлялась в Муниципальный совет Краснояружского района, руководителям учреждений и структурных подразделений, в которых проводилась проверка.</w:t>
      </w:r>
    </w:p>
    <w:p>
      <w:pPr>
        <w:pStyle w:val="Normal"/>
        <w:ind w:firstLine="540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Также, комиссией осуществлялось взаимодействие по вопросам текущей деятельности с Контрольно - счетной палатой Белгородской области, путем предоставления сведений в виде отчетов и информационных материалов.</w:t>
      </w:r>
    </w:p>
    <w:p>
      <w:pPr>
        <w:pStyle w:val="Normal"/>
        <w:shd w:val="clear" w:color="auto" w:fill="FFFFFF"/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План работы и отчет о проделанной работе комиссии  за соответствующий период размещены на официальном сайте администрации Краснояружского района, в разделе Контрольно-счетная комиссия. Также на официальном сайте администрации Краснояружского района, </w:t>
      </w:r>
      <w:r>
        <w:rPr>
          <w:sz w:val="28"/>
          <w:szCs w:val="28"/>
          <w:lang w:val="ru-RU"/>
        </w:rPr>
        <w:t>в разделе «Контрольно-счетная комиссия» открыта страничка «Обращение граждан».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85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rebuchet MS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41930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41930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i w:val="false"/>
        <w:b/>
        <w:szCs w:val="28"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uiPriority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a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Heading1">
    <w:name w:val="heading 1"/>
    <w:basedOn w:val="Normal"/>
    <w:link w:val="1"/>
    <w:uiPriority w:val="9"/>
    <w:qFormat/>
    <w:locked/>
    <w:rsid w:val="003d1946"/>
    <w:pPr>
      <w:spacing w:beforeAutospacing="1" w:afterAutospacing="1"/>
      <w:outlineLvl w:val="0"/>
    </w:pPr>
    <w:rPr>
      <w:b/>
      <w:bCs/>
      <w:kern w:val="2"/>
      <w:sz w:val="48"/>
      <w:szCs w:val="4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uiPriority w:val="99"/>
    <w:qFormat/>
    <w:locked/>
    <w:rsid w:val="009459e7"/>
    <w:rPr>
      <w:rFonts w:eastAsia="Times New Roman"/>
      <w:sz w:val="24"/>
      <w:szCs w:val="24"/>
      <w:lang w:val="ru-RU" w:eastAsia="ru-RU"/>
    </w:rPr>
  </w:style>
  <w:style w:type="character" w:styleId="TitleChar" w:customStyle="1">
    <w:name w:val="Title Char"/>
    <w:basedOn w:val="DefaultParagraphFont"/>
    <w:uiPriority w:val="10"/>
    <w:qFormat/>
    <w:rsid w:val="00a15cb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en-US"/>
    </w:rPr>
  </w:style>
  <w:style w:type="character" w:styleId="Style14" w:customStyle="1">
    <w:name w:val="Название Знак"/>
    <w:basedOn w:val="DefaultParagraphFont"/>
    <w:uiPriority w:val="99"/>
    <w:qFormat/>
    <w:locked/>
    <w:rsid w:val="00d73b44"/>
    <w:rPr>
      <w:rFonts w:ascii="Arial" w:hAnsi="Arial" w:cs="Arial"/>
      <w:b/>
      <w:bCs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71e19"/>
    <w:rPr>
      <w:rFonts w:ascii="Tahoma" w:hAnsi="Tahoma" w:eastAsia="Times New Roman" w:cs="Tahoma"/>
      <w:sz w:val="16"/>
      <w:szCs w:val="16"/>
      <w:lang w:val="en-US"/>
    </w:rPr>
  </w:style>
  <w:style w:type="character" w:styleId="apple-converted-space" w:customStyle="1">
    <w:name w:val="apple-converted-space"/>
    <w:basedOn w:val="DefaultParagraphFont"/>
    <w:qFormat/>
    <w:rsid w:val="00af02b6"/>
    <w:rPr/>
  </w:style>
  <w:style w:type="character" w:styleId="Hyperlink">
    <w:name w:val="Hyperlink"/>
    <w:basedOn w:val="DefaultParagraphFont"/>
    <w:uiPriority w:val="99"/>
    <w:rsid w:val="00af02b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af02b6"/>
    <w:rPr>
      <w:i/>
      <w:iCs/>
    </w:rPr>
  </w:style>
  <w:style w:type="character" w:styleId="1" w:customStyle="1">
    <w:name w:val="Заголовок 1 Знак"/>
    <w:basedOn w:val="DefaultParagraphFont"/>
    <w:uiPriority w:val="9"/>
    <w:qFormat/>
    <w:rsid w:val="003d1946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tyle16" w:customStyle="1">
    <w:name w:val="Верхний колонтитул Знак"/>
    <w:basedOn w:val="DefaultParagraphFont"/>
    <w:qFormat/>
    <w:rsid w:val="00016f2c"/>
    <w:rPr>
      <w:rFonts w:ascii="Times New Roman" w:hAnsi="Times New Roman" w:eastAsia="Times New Roman"/>
      <w:sz w:val="20"/>
      <w:szCs w:val="20"/>
      <w:lang w:val="en-US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16f2c"/>
    <w:rPr>
      <w:rFonts w:ascii="Times New Roman" w:hAnsi="Times New Roman" w:eastAsia="Times New Roman"/>
      <w:sz w:val="20"/>
      <w:szCs w:val="20"/>
      <w:lang w:val="en-US"/>
    </w:rPr>
  </w:style>
  <w:style w:type="character" w:styleId="FontStyle19" w:customStyle="1">
    <w:name w:val="Font Style19"/>
    <w:basedOn w:val="DefaultParagraphFont"/>
    <w:qFormat/>
    <w:rsid w:val="001d7880"/>
    <w:rPr>
      <w:rFonts w:ascii="Times New Roman" w:hAnsi="Times New Roman" w:cs="Times New Roman"/>
      <w:sz w:val="26"/>
      <w:szCs w:val="26"/>
    </w:rPr>
  </w:style>
  <w:style w:type="character" w:styleId="FontStyle18" w:customStyle="1">
    <w:name w:val="Font Style18"/>
    <w:basedOn w:val="DefaultParagraphFont"/>
    <w:qFormat/>
    <w:rsid w:val="00ae54a2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sid w:val="00476a1c"/>
    <w:rPr>
      <w:rFonts w:ascii="Times New Roman" w:hAnsi="Times New Roman" w:cs="Times New Roman"/>
      <w:b/>
      <w:bCs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c84d3c"/>
    <w:rPr>
      <w:rFonts w:ascii="Times New Roman" w:hAnsi="Times New Roman" w:cs="Times New Roman"/>
      <w:sz w:val="26"/>
      <w:szCs w:val="2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3"/>
    <w:uiPriority w:val="99"/>
    <w:rsid w:val="009459e7"/>
    <w:pPr>
      <w:spacing w:before="0" w:after="120"/>
      <w:ind w:left="283"/>
    </w:pPr>
    <w:rPr>
      <w:sz w:val="24"/>
      <w:szCs w:val="24"/>
      <w:lang w:val="ru-RU"/>
    </w:rPr>
  </w:style>
  <w:style w:type="paragraph" w:styleId="Title">
    <w:name w:val="Title"/>
    <w:basedOn w:val="Normal"/>
    <w:link w:val="Style14"/>
    <w:uiPriority w:val="99"/>
    <w:qFormat/>
    <w:locked/>
    <w:rsid w:val="00d73b44"/>
    <w:pPr>
      <w:jc w:val="center"/>
    </w:pPr>
    <w:rPr>
      <w:rFonts w:ascii="Arial" w:hAnsi="Arial" w:eastAsia="Calibri" w:cs="Arial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71e1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2e3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qFormat/>
    <w:rsid w:val="00af02b6"/>
    <w:pPr>
      <w:spacing w:beforeAutospacing="1" w:afterAutospacing="1"/>
    </w:pPr>
    <w:rPr>
      <w:sz w:val="24"/>
      <w:szCs w:val="24"/>
      <w:lang w:val="ru-RU"/>
    </w:rPr>
  </w:style>
  <w:style w:type="paragraph" w:styleId="Style20" w:customStyle="1">
    <w:name w:val="Знак"/>
    <w:basedOn w:val="Normal"/>
    <w:qFormat/>
    <w:rsid w:val="00273910"/>
    <w:pPr>
      <w:spacing w:lineRule="exact" w:line="240" w:before="0" w:after="160"/>
    </w:pPr>
    <w:rPr>
      <w:rFonts w:ascii="Verdana" w:hAnsi="Verdana" w:cs="Verdana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nhideWhenUsed/>
    <w:rsid w:val="00016f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7"/>
    <w:uiPriority w:val="99"/>
    <w:unhideWhenUsed/>
    <w:rsid w:val="00016f2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01" w:customStyle="1">
    <w:name w:val="Style10"/>
    <w:basedOn w:val="Normal"/>
    <w:qFormat/>
    <w:rsid w:val="00ae54a2"/>
    <w:pPr>
      <w:widowControl w:val="false"/>
      <w:spacing w:lineRule="exact" w:line="269"/>
      <w:jc w:val="center"/>
    </w:pPr>
    <w:rPr>
      <w:sz w:val="24"/>
      <w:szCs w:val="24"/>
      <w:lang w:val="ru-RU"/>
    </w:rPr>
  </w:style>
  <w:style w:type="paragraph" w:styleId="NoSpacing">
    <w:name w:val="No Spacing"/>
    <w:qFormat/>
    <w:rsid w:val="00ae54a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 w:customStyle="1">
    <w:name w:val="Style4"/>
    <w:basedOn w:val="Normal"/>
    <w:qFormat/>
    <w:rsid w:val="00340497"/>
    <w:pPr>
      <w:widowControl w:val="false"/>
      <w:spacing w:lineRule="exact" w:line="326"/>
      <w:ind w:firstLine="715"/>
      <w:jc w:val="both"/>
    </w:pPr>
    <w:rPr>
      <w:sz w:val="24"/>
      <w:szCs w:val="24"/>
      <w:lang w:val="ru-RU"/>
    </w:rPr>
  </w:style>
  <w:style w:type="paragraph" w:styleId="user" w:customStyle="1">
    <w:name w:val="Содержимое таблицы (user)"/>
    <w:basedOn w:val="Normal"/>
    <w:uiPriority w:val="99"/>
    <w:qFormat/>
    <w:rsid w:val="00fa6d7c"/>
    <w:pPr>
      <w:widowControl w:val="false"/>
      <w:suppressLineNumbers/>
      <w:suppressAutoHyphens w:val="true"/>
    </w:pPr>
    <w:rPr>
      <w:rFonts w:eastAsia="Calibri" w:cs="Tahoma"/>
      <w:color w:val="000000"/>
      <w:sz w:val="24"/>
      <w:szCs w:val="24"/>
      <w:lang w:eastAsia="en-US"/>
    </w:rPr>
  </w:style>
  <w:style w:type="paragraph" w:styleId="Style21" w:customStyle="1">
    <w:name w:val="Style2"/>
    <w:basedOn w:val="Normal"/>
    <w:uiPriority w:val="99"/>
    <w:qFormat/>
    <w:rsid w:val="00be7426"/>
    <w:pPr>
      <w:widowControl w:val="false"/>
      <w:spacing w:lineRule="exact" w:line="325"/>
      <w:jc w:val="center"/>
    </w:pPr>
    <w:rPr>
      <w:sz w:val="24"/>
      <w:szCs w:val="24"/>
      <w:lang w:val="ru-RU"/>
    </w:rPr>
  </w:style>
  <w:style w:type="paragraph" w:styleId="Style31" w:customStyle="1">
    <w:name w:val="Style3"/>
    <w:basedOn w:val="Normal"/>
    <w:uiPriority w:val="99"/>
    <w:qFormat/>
    <w:rsid w:val="00476a1c"/>
    <w:pPr>
      <w:widowControl w:val="false"/>
    </w:pPr>
    <w:rPr>
      <w:rFonts w:eastAsia="" w:eastAsiaTheme="minorEastAsia"/>
      <w:sz w:val="24"/>
      <w:szCs w:val="24"/>
      <w:lang w:val="ru-RU"/>
    </w:rPr>
  </w:style>
  <w:style w:type="paragraph" w:styleId="31" w:customStyle="1">
    <w:name w:val="Основной текст 31"/>
    <w:basedOn w:val="Normal"/>
    <w:qFormat/>
    <w:rsid w:val="000c7c96"/>
    <w:pPr>
      <w:suppressAutoHyphens w:val="true"/>
      <w:ind w:right="3770"/>
    </w:pPr>
    <w:rPr>
      <w:sz w:val="28"/>
      <w:szCs w:val="28"/>
      <w:lang w:val="ru-RU" w:eastAsia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ba54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4F13B7C71B87E31C91A3CB4B515B4368AC0F18463BCAD8B6E34580DC9B84D95B453B2EF1278D555CC7EB598C0B0490F356D07A8E81C1B2C0k8ID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835A-53D6-4455-96C1-3E75232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Application>LibreOffice/24.8.5.2$Windows_X86_64 LibreOffice_project/fddf2685c70b461e7832239a0162a77216259f22</Application>
  <AppVersion>15.0000</AppVersion>
  <Pages>14</Pages>
  <Words>3661</Words>
  <Characters>26815</Characters>
  <CharactersWithSpaces>31174</CharactersWithSpaces>
  <Paragraphs>183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2023-01-18T13:22:00Z</dcterms:created>
  <dc:creator>munsov1</dc:creator>
  <dc:description/>
  <dc:language>ru-RU</dc:language>
  <cp:lastModifiedBy/>
  <cp:lastPrinted>2025-02-28T07:54:00Z</cp:lastPrinted>
  <dcterms:modified xsi:type="dcterms:W3CDTF">2025-02-28T14:39:55Z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