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8"/>
          <w:tab w:val="left" w:pos="3968" w:leader="none"/>
        </w:tabs>
        <w:spacing w:lineRule="atLeast" w:line="240"/>
        <w:jc w:val="center"/>
        <w:rPr>
          <w:color w:val="000000"/>
          <w:spacing w:val="20"/>
          <w:sz w:val="26"/>
          <w:szCs w:val="26"/>
        </w:rPr>
      </w:pPr>
      <w:r>
        <w:rPr>
          <w:color w:val="000000"/>
          <w:spacing w:val="20"/>
          <w:sz w:val="26"/>
          <w:szCs w:val="26"/>
        </w:rPr>
        <w:t>РОССИЙСКАЯ ФЕДЕРАЦИЯ</w:t>
      </w:r>
    </w:p>
    <w:p>
      <w:pPr>
        <w:pStyle w:val="Normal"/>
        <w:widowControl w:val="false"/>
        <w:tabs>
          <w:tab w:val="clear" w:pos="708"/>
          <w:tab w:val="left" w:pos="709" w:leader="none"/>
          <w:tab w:val="left" w:pos="3968" w:leader="none"/>
        </w:tabs>
        <w:spacing w:lineRule="atLeast" w:line="240"/>
        <w:jc w:val="center"/>
        <w:rPr>
          <w:color w:val="000000"/>
          <w:spacing w:val="20"/>
          <w:sz w:val="26"/>
          <w:szCs w:val="26"/>
        </w:rPr>
      </w:pPr>
      <w:r>
        <w:rPr>
          <w:color w:val="000000"/>
          <w:spacing w:val="20"/>
          <w:sz w:val="26"/>
          <w:szCs w:val="26"/>
        </w:rPr>
        <w:t>БЕЛГОРОДСКАЯ ОБЛАСТЬ</w:t>
      </w:r>
    </w:p>
    <w:p>
      <w:pPr>
        <w:pStyle w:val="Normal"/>
        <w:widowControl w:val="false"/>
        <w:tabs>
          <w:tab w:val="clear" w:pos="708"/>
          <w:tab w:val="left" w:pos="3968" w:leader="none"/>
        </w:tabs>
        <w:spacing w:lineRule="atLeast" w:line="240"/>
        <w:jc w:val="center"/>
        <w:rPr>
          <w:color w:val="000000"/>
          <w:spacing w:val="20"/>
          <w:sz w:val="26"/>
          <w:szCs w:val="26"/>
        </w:rPr>
      </w:pPr>
      <w:r>
        <w:rPr>
          <w:color w:val="000000"/>
          <w:spacing w:val="20"/>
          <w:sz w:val="26"/>
          <w:szCs w:val="26"/>
        </w:rPr>
        <w:t>АДМИНИСТРАЦИЯ МУНИЦИПАЛЬНОГО РАЙОНА</w:t>
      </w:r>
    </w:p>
    <w:p>
      <w:pPr>
        <w:pStyle w:val="Normal"/>
        <w:widowControl w:val="false"/>
        <w:tabs>
          <w:tab w:val="clear" w:pos="708"/>
          <w:tab w:val="left" w:pos="3968" w:leader="none"/>
        </w:tabs>
        <w:spacing w:lineRule="atLeast" w:line="240"/>
        <w:jc w:val="center"/>
        <w:rPr>
          <w:color w:val="000000"/>
          <w:spacing w:val="20"/>
          <w:sz w:val="26"/>
          <w:szCs w:val="26"/>
        </w:rPr>
      </w:pPr>
      <w:r>
        <w:rPr>
          <w:color w:val="000000"/>
          <w:spacing w:val="20"/>
          <w:sz w:val="26"/>
          <w:szCs w:val="26"/>
        </w:rPr>
        <w:t>«КРАСНОЯРУЖСКИЙ РАЙОН»</w:t>
      </w:r>
    </w:p>
    <w:p>
      <w:pPr>
        <w:pStyle w:val="Normal"/>
        <w:widowControl w:val="false"/>
        <w:tabs>
          <w:tab w:val="clear" w:pos="708"/>
          <w:tab w:val="left" w:pos="3968" w:leader="none"/>
        </w:tabs>
        <w:spacing w:before="56" w:after="0"/>
        <w:jc w:val="center"/>
        <w:rPr>
          <w:b/>
          <w:color w:val="000000"/>
          <w:sz w:val="26"/>
          <w:szCs w:val="26"/>
        </w:rPr>
      </w:pPr>
      <w:r>
        <w:rPr>
          <w:b/>
          <w:color w:val="000000"/>
          <w:sz w:val="26"/>
          <w:szCs w:val="26"/>
        </w:rPr>
      </w:r>
    </w:p>
    <w:p>
      <w:pPr>
        <w:pStyle w:val="Normal"/>
        <w:widowControl w:val="false"/>
        <w:tabs>
          <w:tab w:val="clear" w:pos="708"/>
          <w:tab w:val="left" w:pos="3968" w:leader="none"/>
        </w:tabs>
        <w:spacing w:before="56" w:after="0"/>
        <w:jc w:val="center"/>
        <w:rPr>
          <w:b/>
          <w:color w:val="000000"/>
          <w:sz w:val="26"/>
          <w:szCs w:val="26"/>
        </w:rPr>
      </w:pPr>
      <w:r>
        <w:rPr>
          <w:b/>
          <w:color w:val="000000"/>
          <w:sz w:val="26"/>
          <w:szCs w:val="26"/>
        </w:rPr>
      </w:r>
    </w:p>
    <w:p>
      <w:pPr>
        <w:pStyle w:val="Normal"/>
        <w:widowControl w:val="false"/>
        <w:tabs>
          <w:tab w:val="clear" w:pos="708"/>
          <w:tab w:val="left" w:pos="2494" w:leader="none"/>
        </w:tabs>
        <w:jc w:val="center"/>
        <w:rPr>
          <w:b/>
          <w:color w:val="000000"/>
          <w:spacing w:val="20"/>
          <w:sz w:val="26"/>
          <w:szCs w:val="26"/>
        </w:rPr>
      </w:pPr>
      <w:r>
        <w:rPr>
          <w:b/>
          <w:color w:val="000000"/>
          <w:spacing w:val="20"/>
          <w:sz w:val="26"/>
          <w:szCs w:val="26"/>
        </w:rPr>
        <w:t>ПОСТАНОВЛЕНИЕ</w:t>
      </w:r>
    </w:p>
    <w:p>
      <w:pPr>
        <w:pStyle w:val="Normal"/>
        <w:widowControl w:val="false"/>
        <w:tabs>
          <w:tab w:val="clear" w:pos="708"/>
          <w:tab w:val="left" w:pos="0" w:leader="none"/>
          <w:tab w:val="left" w:pos="6803" w:leader="none"/>
        </w:tabs>
        <w:spacing w:lineRule="atLeast" w:line="240"/>
        <w:jc w:val="both"/>
        <w:rPr>
          <w:color w:val="000000"/>
          <w:sz w:val="26"/>
          <w:szCs w:val="26"/>
        </w:rPr>
      </w:pPr>
      <w:r>
        <w:rPr>
          <w:color w:val="000000"/>
          <w:sz w:val="26"/>
          <w:szCs w:val="26"/>
        </w:rPr>
      </w:r>
    </w:p>
    <w:tbl>
      <w:tblPr>
        <w:tblW w:w="957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790"/>
        <w:gridCol w:w="4780"/>
      </w:tblGrid>
      <w:tr>
        <w:trPr/>
        <w:tc>
          <w:tcPr>
            <w:tcW w:w="4790" w:type="dxa"/>
            <w:tcBorders/>
          </w:tcPr>
          <w:p>
            <w:pPr>
              <w:pStyle w:val="Normal"/>
              <w:widowControl w:val="false"/>
              <w:tabs>
                <w:tab w:val="clear" w:pos="708"/>
                <w:tab w:val="left" w:pos="0" w:leader="none"/>
                <w:tab w:val="left" w:pos="6803" w:leader="none"/>
              </w:tabs>
              <w:spacing w:lineRule="atLeast" w:line="240"/>
              <w:rPr>
                <w:color w:val="000000"/>
                <w:sz w:val="26"/>
                <w:szCs w:val="26"/>
              </w:rPr>
            </w:pPr>
            <w:r>
              <w:rPr>
                <w:color w:val="000000"/>
                <w:sz w:val="26"/>
                <w:szCs w:val="26"/>
              </w:rPr>
              <w:t>«28» октября 2025 года</w:t>
            </w:r>
          </w:p>
        </w:tc>
        <w:tc>
          <w:tcPr>
            <w:tcW w:w="4780" w:type="dxa"/>
            <w:tcBorders/>
          </w:tcPr>
          <w:p>
            <w:pPr>
              <w:pStyle w:val="Normal"/>
              <w:widowControl w:val="false"/>
              <w:tabs>
                <w:tab w:val="clear" w:pos="708"/>
                <w:tab w:val="left" w:pos="0" w:leader="none"/>
                <w:tab w:val="left" w:pos="6803" w:leader="none"/>
              </w:tabs>
              <w:spacing w:lineRule="atLeast" w:line="240"/>
              <w:jc w:val="right"/>
              <w:rPr>
                <w:color w:val="000000"/>
                <w:sz w:val="26"/>
                <w:szCs w:val="26"/>
              </w:rPr>
            </w:pPr>
            <w:r>
              <w:rPr>
                <w:color w:val="000000"/>
                <w:sz w:val="26"/>
                <w:szCs w:val="26"/>
              </w:rPr>
              <w:t xml:space="preserve">№ </w:t>
            </w:r>
            <w:r>
              <w:rPr>
                <w:color w:val="000000"/>
                <w:sz w:val="26"/>
                <w:szCs w:val="26"/>
              </w:rPr>
              <w:t>196</w:t>
            </w:r>
          </w:p>
        </w:tc>
      </w:tr>
    </w:tbl>
    <w:p>
      <w:pPr>
        <w:pStyle w:val="Normal"/>
        <w:widowControl w:val="false"/>
        <w:tabs>
          <w:tab w:val="clear" w:pos="708"/>
          <w:tab w:val="left" w:pos="0" w:leader="none"/>
          <w:tab w:val="left" w:pos="6803" w:leader="none"/>
        </w:tabs>
        <w:spacing w:lineRule="atLeast" w:line="240"/>
        <w:jc w:val="both"/>
        <w:rPr>
          <w:b/>
          <w:bCs/>
          <w:color w:val="000000"/>
          <w:sz w:val="26"/>
          <w:szCs w:val="26"/>
        </w:rPr>
      </w:pPr>
      <w:r>
        <w:rPr>
          <w:b/>
          <w:bCs/>
          <w:color w:val="000000"/>
          <w:sz w:val="26"/>
          <w:szCs w:val="26"/>
        </w:rPr>
      </w:r>
    </w:p>
    <w:p>
      <w:pPr>
        <w:pStyle w:val="Normal"/>
        <w:widowControl w:val="false"/>
        <w:tabs>
          <w:tab w:val="clear" w:pos="708"/>
          <w:tab w:val="left" w:pos="0" w:leader="none"/>
          <w:tab w:val="left" w:pos="6803" w:leader="none"/>
        </w:tabs>
        <w:spacing w:lineRule="atLeast" w:line="240"/>
        <w:jc w:val="both"/>
        <w:rPr>
          <w:b/>
          <w:bCs/>
          <w:color w:val="000000"/>
          <w:sz w:val="26"/>
          <w:szCs w:val="26"/>
        </w:rPr>
      </w:pPr>
      <w:r>
        <w:rPr>
          <w:b/>
          <w:bCs/>
          <w:color w:val="000000"/>
          <w:sz w:val="26"/>
          <w:szCs w:val="26"/>
        </w:rPr>
      </w:r>
    </w:p>
    <w:tbl>
      <w:tblPr>
        <w:tblW w:w="10337"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5912"/>
        <w:gridCol w:w="4424"/>
      </w:tblGrid>
      <w:tr>
        <w:trPr>
          <w:trHeight w:val="2044" w:hRule="atLeast"/>
        </w:trPr>
        <w:tc>
          <w:tcPr>
            <w:tcW w:w="5912" w:type="dxa"/>
            <w:tcBorders/>
            <w:shd w:color="auto" w:fill="auto" w:val="clear"/>
          </w:tcPr>
          <w:p>
            <w:pPr>
              <w:pStyle w:val="BodyText"/>
              <w:spacing w:lineRule="atLeast" w:line="240"/>
              <w:rPr>
                <w:b/>
                <w:bCs/>
                <w:sz w:val="26"/>
                <w:szCs w:val="26"/>
              </w:rPr>
            </w:pPr>
            <w:r>
              <w:rPr>
                <w:b/>
                <w:bCs/>
                <w:sz w:val="26"/>
                <w:szCs w:val="26"/>
              </w:rPr>
              <w:t>Об утверждении норматива стоимости</w:t>
            </w:r>
          </w:p>
          <w:p>
            <w:pPr>
              <w:pStyle w:val="BodyText"/>
              <w:spacing w:lineRule="atLeast" w:line="240"/>
              <w:rPr>
                <w:b/>
                <w:bCs/>
                <w:sz w:val="26"/>
                <w:szCs w:val="26"/>
              </w:rPr>
            </w:pPr>
            <w:r>
              <w:rPr>
                <w:b/>
                <w:bCs/>
                <w:sz w:val="26"/>
                <w:szCs w:val="26"/>
              </w:rPr>
              <w:t>одного квадратного метра общей площади</w:t>
            </w:r>
          </w:p>
          <w:p>
            <w:pPr>
              <w:pStyle w:val="BodyText"/>
              <w:spacing w:lineRule="atLeast" w:line="240"/>
              <w:rPr>
                <w:b/>
                <w:bCs/>
                <w:sz w:val="26"/>
                <w:szCs w:val="26"/>
              </w:rPr>
            </w:pPr>
            <w:r>
              <w:rPr>
                <w:b/>
                <w:bCs/>
                <w:sz w:val="26"/>
                <w:szCs w:val="26"/>
              </w:rPr>
              <w:t>жилья в целях обеспечения жильем</w:t>
            </w:r>
          </w:p>
          <w:p>
            <w:pPr>
              <w:pStyle w:val="BodyText"/>
              <w:spacing w:lineRule="atLeast" w:line="240"/>
              <w:rPr>
                <w:b/>
                <w:bCs/>
                <w:sz w:val="26"/>
                <w:szCs w:val="26"/>
              </w:rPr>
            </w:pPr>
            <w:r>
              <w:rPr>
                <w:b/>
                <w:bCs/>
                <w:sz w:val="26"/>
                <w:szCs w:val="26"/>
              </w:rPr>
              <w:t>медицинских работников на четвертый</w:t>
            </w:r>
          </w:p>
          <w:p>
            <w:pPr>
              <w:pStyle w:val="BodyText"/>
              <w:spacing w:lineRule="atLeast" w:line="240"/>
              <w:rPr>
                <w:b/>
                <w:bCs/>
                <w:sz w:val="26"/>
                <w:szCs w:val="26"/>
              </w:rPr>
            </w:pPr>
            <w:r>
              <w:rPr>
                <w:b/>
                <w:bCs/>
                <w:sz w:val="26"/>
                <w:szCs w:val="26"/>
              </w:rPr>
              <w:t>квартал 2025 года по Краснояружскому</w:t>
            </w:r>
          </w:p>
          <w:p>
            <w:pPr>
              <w:pStyle w:val="BodyText"/>
              <w:spacing w:lineRule="atLeast" w:line="240"/>
              <w:rPr>
                <w:b/>
                <w:bCs/>
                <w:sz w:val="26"/>
                <w:szCs w:val="26"/>
              </w:rPr>
            </w:pPr>
            <w:r>
              <w:rPr>
                <w:b/>
                <w:bCs/>
                <w:sz w:val="26"/>
                <w:szCs w:val="26"/>
              </w:rPr>
              <w:t>району</w:t>
            </w:r>
          </w:p>
        </w:tc>
        <w:tc>
          <w:tcPr>
            <w:tcW w:w="4424" w:type="dxa"/>
            <w:tcBorders/>
            <w:shd w:color="auto" w:fill="auto" w:val="clear"/>
          </w:tcPr>
          <w:p>
            <w:pPr>
              <w:pStyle w:val="BodyText"/>
              <w:spacing w:lineRule="atLeast" w:line="240"/>
              <w:jc w:val="center"/>
              <w:rPr>
                <w:bCs/>
                <w:sz w:val="26"/>
                <w:szCs w:val="26"/>
              </w:rPr>
            </w:pPr>
            <w:r>
              <w:rPr>
                <w:bCs/>
                <w:sz w:val="26"/>
                <w:szCs w:val="26"/>
              </w:rPr>
            </w:r>
          </w:p>
        </w:tc>
      </w:tr>
    </w:tbl>
    <w:p>
      <w:pPr>
        <w:pStyle w:val="BodyText"/>
        <w:ind w:firstLine="720" w:right="-711"/>
        <w:rPr>
          <w:sz w:val="26"/>
          <w:szCs w:val="26"/>
        </w:rPr>
      </w:pPr>
      <w:r>
        <w:rPr>
          <w:sz w:val="26"/>
          <w:szCs w:val="26"/>
        </w:rPr>
      </w:r>
    </w:p>
    <w:p>
      <w:pPr>
        <w:pStyle w:val="BodyText"/>
        <w:ind w:firstLine="720" w:right="-711"/>
        <w:rPr>
          <w:sz w:val="26"/>
          <w:szCs w:val="26"/>
        </w:rPr>
      </w:pPr>
      <w:r>
        <w:rPr>
          <w:sz w:val="26"/>
          <w:szCs w:val="26"/>
        </w:rPr>
      </w:r>
    </w:p>
    <w:p>
      <w:pPr>
        <w:pStyle w:val="BodyText"/>
        <w:tabs>
          <w:tab w:val="left" w:pos="90" w:leader="none"/>
          <w:tab w:val="left" w:pos="709" w:leader="none"/>
        </w:tabs>
        <w:spacing w:lineRule="atLeast" w:line="240"/>
        <w:ind w:firstLine="720" w:right="-1"/>
        <w:rPr>
          <w:sz w:val="26"/>
          <w:szCs w:val="26"/>
        </w:rPr>
      </w:pPr>
      <w:r>
        <w:rPr>
          <w:sz w:val="26"/>
          <w:szCs w:val="26"/>
        </w:rPr>
        <w:t xml:space="preserve">В соответствии с Порядком распределения и предоставления субсидий из бюджета Белгородской области бюджетам муниципальных образований Белгородской области на реализацию мероприятий по обеспечению жильем медицинских работников государственных учреждений здравоохранения Белгородской области, утвержденным постановлением Правительства области от 21 июня 2021 года № 237-пп «О внесении изменений в постановление Правительства Белгородской области от 16 декабря 2013 года № 524-пп», руководствуясь </w:t>
      </w:r>
      <w:r>
        <w:rPr>
          <w:bCs/>
          <w:sz w:val="26"/>
          <w:szCs w:val="26"/>
        </w:rPr>
        <w:t xml:space="preserve">Приказом Министерства строительства и жилищно-коммунального хозяйства Российской Федерации от 22 сентября 2025 года № 563/пр «О средней рыночной стоимости одного квадратного метра общей площади жилого помещения по субъектам Российской Федерации на IV квартал 2025 года», </w:t>
      </w:r>
      <w:r>
        <w:rPr>
          <w:sz w:val="26"/>
          <w:szCs w:val="26"/>
        </w:rPr>
        <w:t>администрация Краснояружского района,</w:t>
      </w:r>
    </w:p>
    <w:p>
      <w:pPr>
        <w:pStyle w:val="BodyText"/>
        <w:tabs>
          <w:tab w:val="left" w:pos="90" w:leader="none"/>
          <w:tab w:val="left" w:pos="709" w:leader="none"/>
        </w:tabs>
        <w:spacing w:lineRule="atLeast" w:line="240"/>
        <w:ind w:right="-711"/>
        <w:jc w:val="center"/>
        <w:rPr>
          <w:sz w:val="26"/>
          <w:szCs w:val="26"/>
        </w:rPr>
      </w:pPr>
      <w:r>
        <w:rPr>
          <w:b/>
          <w:bCs/>
          <w:sz w:val="26"/>
          <w:szCs w:val="26"/>
        </w:rPr>
        <w:t>постановляет:</w:t>
      </w:r>
    </w:p>
    <w:p>
      <w:pPr>
        <w:pStyle w:val="BodyText"/>
        <w:numPr>
          <w:ilvl w:val="0"/>
          <w:numId w:val="1"/>
        </w:numPr>
        <w:tabs>
          <w:tab w:val="clear" w:pos="90"/>
          <w:tab w:val="left" w:pos="1134" w:leader="none"/>
        </w:tabs>
        <w:spacing w:lineRule="atLeast" w:line="240"/>
        <w:ind w:firstLine="709" w:left="0"/>
        <w:rPr>
          <w:bCs/>
          <w:sz w:val="26"/>
          <w:szCs w:val="26"/>
        </w:rPr>
      </w:pPr>
      <w:r>
        <w:rPr>
          <w:bCs/>
          <w:sz w:val="26"/>
          <w:szCs w:val="26"/>
        </w:rPr>
        <w:t>Утвердить норматив стоимости одного квадратного метра общей площади жилья в целях обеспечения жильем медицинских работников на четвертый квартал 2025 года по Краснояружскому району на приобретение и строительство жилья в размере в размере 99 495 (Девяносто девять тысяч четыреста девяносто пять) рублей 00 копеек.</w:t>
      </w:r>
    </w:p>
    <w:p>
      <w:pPr>
        <w:pStyle w:val="4"/>
        <w:numPr>
          <w:ilvl w:val="0"/>
          <w:numId w:val="1"/>
        </w:numPr>
        <w:tabs>
          <w:tab w:val="clear" w:pos="708"/>
          <w:tab w:val="left" w:pos="1134" w:leader="none"/>
        </w:tabs>
        <w:spacing w:lineRule="atLeast" w:line="240" w:before="0" w:after="0"/>
        <w:ind w:firstLine="709" w:left="0"/>
        <w:contextualSpacing/>
        <w:jc w:val="both"/>
        <w:rPr>
          <w:rFonts w:ascii="Times New Roman" w:hAnsi="Times New Roman"/>
          <w:sz w:val="26"/>
          <w:szCs w:val="26"/>
        </w:rPr>
      </w:pPr>
      <w:r>
        <w:rPr>
          <w:rFonts w:ascii="Times New Roman" w:hAnsi="Times New Roman"/>
          <w:sz w:val="26"/>
          <w:szCs w:val="26"/>
        </w:rPr>
        <w:t>Начальнику информационно-технического отдела администрации района Люлюченко М.В. разместить на официальном сайте органов местного самоуправления Краснояружского района, отделу социальных коммуникаций и СМИ (Исмайлова Г.) опубликовать постановление в сетевом издании «Наша Жизнь 31».</w:t>
      </w:r>
    </w:p>
    <w:p>
      <w:pPr>
        <w:pStyle w:val="1"/>
        <w:numPr>
          <w:ilvl w:val="0"/>
          <w:numId w:val="1"/>
        </w:numPr>
        <w:tabs>
          <w:tab w:val="clear" w:pos="708"/>
          <w:tab w:val="left" w:pos="1134" w:leader="none"/>
        </w:tabs>
        <w:spacing w:lineRule="atLeast" w:line="240" w:before="0" w:after="0"/>
        <w:ind w:firstLine="709" w:left="0" w:right="-1"/>
        <w:contextualSpacing/>
        <w:jc w:val="both"/>
        <w:rPr>
          <w:b/>
          <w:bCs/>
          <w:sz w:val="26"/>
          <w:szCs w:val="26"/>
        </w:rPr>
      </w:pPr>
      <w:r>
        <w:rPr>
          <w:rFonts w:ascii="Times New Roman" w:hAnsi="Times New Roman"/>
          <w:sz w:val="26"/>
          <w:szCs w:val="26"/>
          <w:lang w:eastAsia="ru-RU"/>
        </w:rPr>
        <w:t>Контроль за исполнением данного постановления возложить на заместителя главы администрации по строительству, транспорту и ЖКХ                  Попова А.А.</w:t>
      </w:r>
    </w:p>
    <w:p>
      <w:pPr>
        <w:pStyle w:val="BodyText"/>
        <w:ind w:right="-1"/>
        <w:rPr>
          <w:b/>
          <w:bCs/>
          <w:sz w:val="26"/>
          <w:szCs w:val="26"/>
        </w:rPr>
      </w:pPr>
      <w:r>
        <w:rPr>
          <w:b/>
          <w:bCs/>
          <w:sz w:val="26"/>
          <w:szCs w:val="26"/>
        </w:rPr>
      </w:r>
    </w:p>
    <w:tbl>
      <w:tblPr>
        <w:tblW w:w="957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785"/>
        <w:gridCol w:w="4785"/>
      </w:tblGrid>
      <w:tr>
        <w:trPr/>
        <w:tc>
          <w:tcPr>
            <w:tcW w:w="4785" w:type="dxa"/>
            <w:tcBorders/>
          </w:tcPr>
          <w:p>
            <w:pPr>
              <w:pStyle w:val="BodyText"/>
              <w:tabs>
                <w:tab w:val="left" w:pos="90" w:leader="none"/>
                <w:tab w:val="left" w:pos="2025" w:leader="none"/>
              </w:tabs>
              <w:ind w:right="-1"/>
              <w:rPr>
                <w:b/>
                <w:bCs/>
                <w:sz w:val="26"/>
                <w:szCs w:val="26"/>
              </w:rPr>
            </w:pPr>
            <w:r>
              <w:rPr>
                <w:b/>
                <w:bCs/>
                <w:sz w:val="26"/>
                <w:szCs w:val="26"/>
              </w:rPr>
              <w:t>Глава администрации</w:t>
            </w:r>
          </w:p>
          <w:p>
            <w:pPr>
              <w:pStyle w:val="BodyText"/>
              <w:tabs>
                <w:tab w:val="left" w:pos="90" w:leader="none"/>
                <w:tab w:val="left" w:pos="2025" w:leader="none"/>
              </w:tabs>
              <w:ind w:right="-1"/>
              <w:rPr>
                <w:b/>
                <w:bCs/>
                <w:sz w:val="26"/>
                <w:szCs w:val="26"/>
              </w:rPr>
            </w:pPr>
            <w:r>
              <w:rPr>
                <w:b/>
                <w:bCs/>
                <w:sz w:val="26"/>
                <w:szCs w:val="26"/>
              </w:rPr>
              <w:t>Краснояружского района</w:t>
            </w:r>
          </w:p>
        </w:tc>
        <w:tc>
          <w:tcPr>
            <w:tcW w:w="4785" w:type="dxa"/>
            <w:tcBorders/>
          </w:tcPr>
          <w:p>
            <w:pPr>
              <w:pStyle w:val="BodyText"/>
              <w:tabs>
                <w:tab w:val="left" w:pos="90" w:leader="none"/>
                <w:tab w:val="left" w:pos="2025" w:leader="none"/>
              </w:tabs>
              <w:ind w:right="-1"/>
              <w:jc w:val="right"/>
              <w:rPr>
                <w:b/>
                <w:bCs/>
                <w:sz w:val="26"/>
                <w:szCs w:val="26"/>
              </w:rPr>
            </w:pPr>
            <w:r>
              <w:rPr>
                <w:b/>
                <w:bCs/>
                <w:sz w:val="26"/>
                <w:szCs w:val="26"/>
              </w:rPr>
            </w:r>
          </w:p>
          <w:p>
            <w:pPr>
              <w:pStyle w:val="BodyText"/>
              <w:tabs>
                <w:tab w:val="left" w:pos="90" w:leader="none"/>
                <w:tab w:val="left" w:pos="2025" w:leader="none"/>
              </w:tabs>
              <w:ind w:right="-1"/>
              <w:jc w:val="right"/>
              <w:rPr>
                <w:b/>
                <w:bCs/>
                <w:sz w:val="26"/>
                <w:szCs w:val="26"/>
              </w:rPr>
            </w:pPr>
            <w:r>
              <w:rPr>
                <w:b/>
                <w:bCs/>
                <w:sz w:val="26"/>
                <w:szCs w:val="26"/>
              </w:rPr>
              <w:t>В.В. Кутоманов</w:t>
            </w:r>
          </w:p>
        </w:tc>
      </w:tr>
    </w:tbl>
    <w:p>
      <w:pPr>
        <w:pStyle w:val="BodyText"/>
        <w:ind w:right="-1"/>
        <w:rPr>
          <w:b/>
          <w:bCs/>
        </w:rPr>
      </w:pPr>
      <w:r>
        <w:rPr>
          <w:b/>
          <w:bCs/>
        </w:rPr>
      </w:r>
      <w:bookmarkStart w:id="0" w:name="_GoBack"/>
      <w:bookmarkStart w:id="1" w:name="_GoBack"/>
      <w:bookmarkEnd w:id="1"/>
    </w:p>
    <w:sectPr>
      <w:type w:val="nextPage"/>
      <w:pgSz w:w="11906" w:h="16838"/>
      <w:pgMar w:left="1701" w:right="850" w:gutter="0" w:header="0" w:top="851"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Segoe UI">
    <w:charset w:val="cc"/>
    <w:family w:val="swiss"/>
    <w:pitch w:val="variable"/>
  </w:font>
  <w:font w:name="Liberation Sans">
    <w:altName w:val="Arial"/>
    <w:charset w:val="cc"/>
    <w:family w:val="swiss"/>
    <w:pitch w:val="variable"/>
  </w:font>
  <w:font w:name="Arial">
    <w:charset w:val="cc"/>
    <w:family w:val="swiss"/>
    <w:pitch w:val="variable"/>
  </w:font>
  <w:font w:name="Calibri">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sz w:val="28"/>
        <w:b w:val="false"/>
        <w:szCs w:val="28"/>
        <w:rFonts w:ascii="Times New Roman" w:hAnsi="Times New Roman"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12b0c"/>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3">
    <w:name w:val="heading 3"/>
    <w:basedOn w:val="Normal"/>
    <w:next w:val="Normal"/>
    <w:qFormat/>
    <w:rsid w:val="00912b0c"/>
    <w:pPr>
      <w:keepNext w:val="true"/>
      <w:widowControl w:val="false"/>
      <w:tabs>
        <w:tab w:val="clear" w:pos="708"/>
        <w:tab w:val="left" w:pos="360" w:leader="none"/>
      </w:tabs>
      <w:spacing w:lineRule="auto" w:line="300"/>
      <w:ind w:left="180"/>
      <w:jc w:val="both"/>
      <w:outlineLvl w:val="2"/>
    </w:pPr>
    <w:rPr>
      <w:rFonts w:eastAsia="Arial Unicode MS" w:cs="Arial Unicode MS"/>
      <w:sz w:val="28"/>
      <w:szCs w:val="28"/>
    </w:rPr>
  </w:style>
  <w:style w:type="character" w:styleId="DefaultParagraphFont" w:default="1">
    <w:name w:val="Default Paragraph Font"/>
    <w:uiPriority w:val="1"/>
    <w:semiHidden/>
    <w:unhideWhenUsed/>
    <w:qFormat/>
    <w:rPr/>
  </w:style>
  <w:style w:type="character" w:styleId="Style13" w:customStyle="1">
    <w:name w:val="Текст выноски Знак"/>
    <w:link w:val="BalloonText"/>
    <w:qFormat/>
    <w:rsid w:val="005759d9"/>
    <w:rPr>
      <w:rFonts w:ascii="Segoe UI" w:hAnsi="Segoe UI" w:cs="Segoe UI"/>
      <w:sz w:val="18"/>
      <w:szCs w:val="18"/>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rsid w:val="00912b0c"/>
    <w:pPr>
      <w:widowControl w:val="false"/>
      <w:tabs>
        <w:tab w:val="clear" w:pos="708"/>
        <w:tab w:val="left" w:pos="90" w:leader="none"/>
      </w:tabs>
      <w:jc w:val="both"/>
    </w:pPr>
    <w:rPr>
      <w:color w:val="000000"/>
      <w:sz w:val="28"/>
      <w:szCs w:val="28"/>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paragraph" w:styleId="ConsPlusNormal" w:customStyle="1">
    <w:name w:val="ConsPlusNormal"/>
    <w:qFormat/>
    <w:rsid w:val="00b22ec4"/>
    <w:pPr>
      <w:widowControl w:val="false"/>
      <w:bidi w:val="0"/>
      <w:spacing w:before="0" w:after="0"/>
      <w:jc w:val="left"/>
    </w:pPr>
    <w:rPr>
      <w:rFonts w:ascii="Arial" w:hAnsi="Arial" w:eastAsia="Calibri" w:cs="Arial"/>
      <w:color w:val="auto"/>
      <w:kern w:val="0"/>
      <w:sz w:val="20"/>
      <w:szCs w:val="20"/>
      <w:lang w:val="ru-RU" w:eastAsia="ru-RU" w:bidi="ar-SA"/>
    </w:rPr>
  </w:style>
  <w:style w:type="paragraph" w:styleId="1" w:customStyle="1">
    <w:name w:val="Абзац списка1"/>
    <w:basedOn w:val="Normal"/>
    <w:qFormat/>
    <w:rsid w:val="00bb69fd"/>
    <w:pPr>
      <w:spacing w:lineRule="auto" w:line="276" w:before="0" w:after="200"/>
      <w:ind w:left="720"/>
      <w:contextualSpacing/>
    </w:pPr>
    <w:rPr>
      <w:rFonts w:ascii="Calibri" w:hAnsi="Calibri"/>
      <w:sz w:val="22"/>
      <w:szCs w:val="22"/>
      <w:lang w:eastAsia="en-US"/>
    </w:rPr>
  </w:style>
  <w:style w:type="paragraph" w:styleId="BalloonText">
    <w:name w:val="Balloon Text"/>
    <w:basedOn w:val="Normal"/>
    <w:link w:val="Style13"/>
    <w:qFormat/>
    <w:rsid w:val="005759d9"/>
    <w:pPr/>
    <w:rPr>
      <w:rFonts w:ascii="Segoe UI" w:hAnsi="Segoe UI"/>
      <w:sz w:val="18"/>
      <w:szCs w:val="18"/>
    </w:rPr>
  </w:style>
  <w:style w:type="paragraph" w:styleId="2" w:customStyle="1">
    <w:name w:val="Абзац списка2"/>
    <w:basedOn w:val="Normal"/>
    <w:qFormat/>
    <w:rsid w:val="009553a9"/>
    <w:pPr>
      <w:spacing w:lineRule="auto" w:line="276" w:before="0" w:after="200"/>
      <w:ind w:left="720"/>
      <w:contextualSpacing/>
    </w:pPr>
    <w:rPr>
      <w:rFonts w:ascii="Calibri" w:hAnsi="Calibri"/>
      <w:sz w:val="22"/>
      <w:szCs w:val="22"/>
      <w:lang w:eastAsia="en-US"/>
    </w:rPr>
  </w:style>
  <w:style w:type="paragraph" w:styleId="3" w:customStyle="1">
    <w:name w:val="Абзац списка3"/>
    <w:basedOn w:val="Normal"/>
    <w:qFormat/>
    <w:rsid w:val="00e626a3"/>
    <w:pPr>
      <w:spacing w:lineRule="auto" w:line="276" w:before="0" w:after="200"/>
      <w:ind w:left="720"/>
      <w:contextualSpacing/>
    </w:pPr>
    <w:rPr>
      <w:rFonts w:ascii="Calibri" w:hAnsi="Calibri"/>
      <w:sz w:val="22"/>
      <w:szCs w:val="22"/>
      <w:lang w:eastAsia="en-US"/>
    </w:rPr>
  </w:style>
  <w:style w:type="paragraph" w:styleId="4" w:customStyle="1">
    <w:name w:val="Абзац списка4"/>
    <w:basedOn w:val="Normal"/>
    <w:qFormat/>
    <w:rsid w:val="00a15494"/>
    <w:pPr>
      <w:spacing w:lineRule="auto" w:line="276" w:before="0" w:after="200"/>
      <w:ind w:left="720"/>
      <w:contextualSpacing/>
    </w:pPr>
    <w:rPr>
      <w:rFonts w:ascii="Calibri" w:hAnsi="Calibri"/>
      <w:sz w:val="22"/>
      <w:szCs w:val="22"/>
      <w:lang w:eastAsia="en-US"/>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rsid w:val="00912b0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EDAA53-974E-49FB-A7B7-A27A4D1F1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LibreOffice/25.2.5.2$Windows_X86_64 LibreOffice_project/03d19516eb2e1dd5d4ccd751a0d6f35f35e08022</Application>
  <AppVersion>15.0000</AppVersion>
  <Pages>1</Pages>
  <Words>236</Words>
  <Characters>1713</Characters>
  <CharactersWithSpaces>1942</CharactersWithSpaces>
  <Paragraphs>21</Paragraphs>
  <Company>Организация</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2025-11-01T10:35:00Z</dcterms:created>
  <dc:creator>Customer</dc:creator>
  <dc:description/>
  <dc:language>ru-RU</dc:language>
  <cp:lastModifiedBy>sidelnikova</cp:lastModifiedBy>
  <cp:lastPrinted>2025-10-29T05:34:00Z</cp:lastPrinted>
  <dcterms:modified xsi:type="dcterms:W3CDTF">2025-11-01T10:35:00Z</dcterms:modified>
  <cp:revision>2</cp:revision>
  <dc:subject/>
  <dc:title>Р О С С И Й С К А Я  Ф Е Д Е Р А Ц И Я</dc:title>
</cp:coreProperties>
</file>

<file path=docProps/custom.xml><?xml version="1.0" encoding="utf-8"?>
<Properties xmlns="http://schemas.openxmlformats.org/officeDocument/2006/custom-properties" xmlns:vt="http://schemas.openxmlformats.org/officeDocument/2006/docPropsVTypes"/>
</file>