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РОССИЙСКАЯ ФЕДЕРАЦИЯ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БЕЛГОРОДСКАЯ ОБЛАСТЬ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АДМИНИСТРАЦИЯ МУНИЦИПАЛЬНОГО РАЙОНА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lineRule="atLeast" w:line="24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«КРАСНОЯРУЖСКИЙ РАЙОН»</w:t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before="56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968" w:leader="none"/>
        </w:tabs>
        <w:spacing w:before="56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494" w:leader="none"/>
        </w:tabs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ПОСТАНОВЛЕНИЕ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spacing w:lineRule="atLeas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7"/>
        <w:gridCol w:w="4783"/>
      </w:tblGrid>
      <w:tr>
        <w:trPr/>
        <w:tc>
          <w:tcPr>
            <w:tcW w:w="478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803" w:leader="none"/>
              </w:tabs>
              <w:spacing w:lineRule="atLeast" w:line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«21» июля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6803" w:leader="none"/>
              </w:tabs>
              <w:spacing w:lineRule="atLeast" w:line="2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135</w:t>
            </w:r>
            <w:bookmarkStart w:id="0" w:name="_GoBack"/>
            <w:bookmarkEnd w:id="0"/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spacing w:lineRule="atLeast" w:line="2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6803" w:leader="none"/>
        </w:tabs>
        <w:spacing w:lineRule="atLeast" w:line="2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03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12"/>
        <w:gridCol w:w="4424"/>
      </w:tblGrid>
      <w:tr>
        <w:trPr>
          <w:trHeight w:val="2044" w:hRule="atLeast"/>
        </w:trPr>
        <w:tc>
          <w:tcPr>
            <w:tcW w:w="5912" w:type="dxa"/>
            <w:tcBorders/>
            <w:shd w:color="auto" w:fill="auto" w:val="clear"/>
          </w:tcPr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 xml:space="preserve">Об утверждении средней рыночной </w:t>
            </w:r>
          </w:p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стоимости одного квадратного метра </w:t>
            </w:r>
          </w:p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 xml:space="preserve">общей площади жилого помещения на </w:t>
            </w:r>
          </w:p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жилыми помещениями </w:t>
            </w:r>
          </w:p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 xml:space="preserve">детей-сирот, детей, оставшихся без </w:t>
            </w:r>
          </w:p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 xml:space="preserve">попечения родителей, и лиц из их числа </w:t>
            </w:r>
          </w:p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 xml:space="preserve">на второе полугодие 2025 года по </w:t>
            </w:r>
          </w:p>
          <w:p>
            <w:pPr>
              <w:pStyle w:val="BodyText"/>
              <w:spacing w:lineRule="atLeast" w:line="240"/>
              <w:rPr>
                <w:b/>
                <w:bCs/>
              </w:rPr>
            </w:pPr>
            <w:r>
              <w:rPr>
                <w:b/>
                <w:bCs/>
              </w:rPr>
              <w:t>Краснояружскому району</w:t>
            </w:r>
          </w:p>
        </w:tc>
        <w:tc>
          <w:tcPr>
            <w:tcW w:w="4424" w:type="dxa"/>
            <w:tcBorders/>
            <w:shd w:color="auto" w:fill="auto" w:val="clear"/>
          </w:tcPr>
          <w:p>
            <w:pPr>
              <w:pStyle w:val="BodyText"/>
              <w:spacing w:lineRule="atLeast" w:line="24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BodyText"/>
        <w:ind w:firstLine="720" w:right="-711"/>
        <w:rPr/>
      </w:pPr>
      <w:r>
        <w:rPr/>
      </w:r>
    </w:p>
    <w:p>
      <w:pPr>
        <w:pStyle w:val="BodyText"/>
        <w:ind w:firstLine="720" w:right="-711"/>
        <w:rPr/>
      </w:pPr>
      <w:r>
        <w:rPr/>
      </w:r>
    </w:p>
    <w:p>
      <w:pPr>
        <w:pStyle w:val="BodyText"/>
        <w:tabs>
          <w:tab w:val="clear" w:pos="90"/>
          <w:tab w:val="left" w:pos="1134" w:leader="none"/>
        </w:tabs>
        <w:spacing w:lineRule="atLeast" w:line="240"/>
        <w:ind w:firstLine="720" w:right="-1"/>
        <w:rPr/>
      </w:pPr>
      <w:r>
        <w:rPr/>
        <w:t xml:space="preserve">Руководствуясь </w:t>
      </w:r>
      <w:r>
        <w:rPr>
          <w:bCs/>
        </w:rPr>
        <w:t>Приказом Министерства строительства и жилищно-коммунального хозяйства Российской Федерации от 2 июля 2025 года                     № 394/пр «О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III квартал 2025 года», в соответствии с законом Белгородской области от 22 октября                         2021 года № 111 «О внесении изменений в закон Белгородской области «Об обеспечении жилыми помещениями детей-сирот, детей, оставшихся без попечения родителей и лиц из их числа в Белгородской области» в части внесения изменений в методику расчета субвенций из областного бюджета бюджетам муниципальных районов и городских округов, в целях эффективной реализации мероприятия по обеспечению жилыми помещениями детей-сирот, детей, оставшихся без попечения родителей, и лиц из их числа, администрация Краснояружского района,</w:t>
      </w:r>
    </w:p>
    <w:p>
      <w:pPr>
        <w:pStyle w:val="BodyText"/>
        <w:tabs>
          <w:tab w:val="clear" w:pos="90"/>
          <w:tab w:val="left" w:pos="1134" w:leader="none"/>
        </w:tabs>
        <w:spacing w:lineRule="atLeast" w:line="240"/>
        <w:ind w:firstLine="720" w:right="-711"/>
        <w:jc w:val="center"/>
        <w:rPr/>
      </w:pPr>
      <w:r>
        <w:rPr>
          <w:b/>
          <w:bCs/>
          <w:spacing w:val="40"/>
        </w:rPr>
        <w:t>постановляет:</w:t>
      </w:r>
    </w:p>
    <w:p>
      <w:pPr>
        <w:pStyle w:val="BodyText"/>
        <w:numPr>
          <w:ilvl w:val="0"/>
          <w:numId w:val="1"/>
        </w:numPr>
        <w:tabs>
          <w:tab w:val="clear" w:pos="90"/>
          <w:tab w:val="left" w:pos="1134" w:leader="none"/>
        </w:tabs>
        <w:spacing w:lineRule="atLeast" w:line="240"/>
        <w:ind w:firstLine="709" w:left="0"/>
        <w:rPr>
          <w:bCs/>
        </w:rPr>
      </w:pPr>
      <w:r>
        <w:rPr>
          <w:bCs/>
        </w:rPr>
        <w:t>Утвердить среднюю рыночную стоимость одного квадратного метра общей площади жилого помещения на обеспечение жилыми помещениями детей-сирот, детей, оставшихся без попечения родителей, и лиц из их числа на второе полугодие 2025 года по Краснояружскому району в размере 97 470 (Девяносто семь тысяч четыреста семьдесят) рублей 00 копеек.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Начальнику информационно-технического отдела администрации района Люлюченко М.В. разместить на официальном сайте органов местного самоуправления Краснояружского района, отделу социальных коммуникаций и СМИ (Исмайлова Г.) опубликовать постановление в сетевом издании «Наша Жизнь 31».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134" w:leader="none"/>
          <w:tab w:val="left" w:pos="2025" w:leader="none"/>
        </w:tabs>
        <w:spacing w:lineRule="atLeast" w:line="240" w:before="0" w:after="0"/>
        <w:ind w:firstLine="720" w:left="0" w:right="-1"/>
        <w:contextualSpacing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возложить на заместителя главы администрации по строительству, транспорту и ЖКХ Попова А.А.</w:t>
      </w:r>
    </w:p>
    <w:p>
      <w:pPr>
        <w:pStyle w:val="BodyText"/>
        <w:tabs>
          <w:tab w:val="left" w:pos="90" w:leader="none"/>
          <w:tab w:val="left" w:pos="2025" w:leader="none"/>
        </w:tabs>
        <w:ind w:right="-1"/>
        <w:rPr>
          <w:b/>
          <w:bCs/>
        </w:rPr>
      </w:pPr>
      <w:r>
        <w:rPr>
          <w:b/>
          <w:bCs/>
        </w:rPr>
      </w:r>
    </w:p>
    <w:p>
      <w:pPr>
        <w:pStyle w:val="BodyText"/>
        <w:ind w:right="-1"/>
        <w:rPr>
          <w:b/>
          <w:bCs/>
        </w:rPr>
      </w:pPr>
      <w:r>
        <w:rPr>
          <w:b/>
          <w:bCs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rPr>
                <w:b/>
                <w:bCs/>
              </w:rPr>
            </w:pPr>
            <w:r>
              <w:rPr>
                <w:b/>
                <w:bCs/>
              </w:rPr>
              <w:t>Глава администрации</w:t>
            </w:r>
          </w:p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rPr>
                <w:b/>
                <w:bCs/>
              </w:rPr>
            </w:pPr>
            <w:r>
              <w:rPr>
                <w:b/>
                <w:bCs/>
              </w:rPr>
              <w:t xml:space="preserve">Краснояружского района </w:t>
            </w:r>
          </w:p>
        </w:tc>
        <w:tc>
          <w:tcPr>
            <w:tcW w:w="4785" w:type="dxa"/>
            <w:tcBorders/>
          </w:tcPr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BodyText"/>
              <w:tabs>
                <w:tab w:val="left" w:pos="90" w:leader="none"/>
                <w:tab w:val="left" w:pos="2025" w:leader="none"/>
              </w:tabs>
              <w:ind w:right="-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В.В. Кутоманов</w:t>
            </w:r>
          </w:p>
        </w:tc>
      </w:tr>
    </w:tbl>
    <w:p>
      <w:pPr>
        <w:pStyle w:val="BodyText"/>
        <w:ind w:right="-1"/>
        <w:rPr>
          <w:b/>
          <w:bCs/>
        </w:rPr>
      </w:pPr>
      <w:r>
        <w:rPr>
          <w:b/>
          <w:bCs/>
        </w:rPr>
      </w:r>
    </w:p>
    <w:p>
      <w:pPr>
        <w:pStyle w:val="BodyText"/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BodyText"/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2b0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3">
    <w:name w:val="heading 3"/>
    <w:basedOn w:val="Normal"/>
    <w:next w:val="Normal"/>
    <w:qFormat/>
    <w:rsid w:val="00912b0c"/>
    <w:pPr>
      <w:keepNext w:val="true"/>
      <w:widowControl w:val="false"/>
      <w:tabs>
        <w:tab w:val="clear" w:pos="708"/>
        <w:tab w:val="left" w:pos="360" w:leader="none"/>
      </w:tabs>
      <w:spacing w:lineRule="auto" w:line="300"/>
      <w:ind w:left="180"/>
      <w:jc w:val="both"/>
      <w:outlineLvl w:val="2"/>
    </w:pPr>
    <w:rPr>
      <w:rFonts w:eastAsia="Arial Unicode MS" w:cs="Arial Unicode MS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qFormat/>
    <w:rsid w:val="005759d9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912b0c"/>
    <w:pPr>
      <w:widowControl w:val="false"/>
      <w:tabs>
        <w:tab w:val="clear" w:pos="708"/>
        <w:tab w:val="left" w:pos="90" w:leader="none"/>
      </w:tabs>
      <w:jc w:val="both"/>
    </w:pPr>
    <w:rPr>
      <w:color w:val="000000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22ec4"/>
    <w:pPr>
      <w:widowControl w:val="fals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bb69fd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Style13"/>
    <w:qFormat/>
    <w:rsid w:val="005759d9"/>
    <w:pPr/>
    <w:rPr>
      <w:rFonts w:ascii="Segoe UI" w:hAnsi="Segoe UI"/>
      <w:sz w:val="18"/>
      <w:szCs w:val="18"/>
    </w:rPr>
  </w:style>
  <w:style w:type="paragraph" w:styleId="2" w:customStyle="1">
    <w:name w:val="Абзац списка2"/>
    <w:basedOn w:val="Normal"/>
    <w:qFormat/>
    <w:rsid w:val="00b92402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 w:customStyle="1">
    <w:name w:val="Абзац списка3"/>
    <w:basedOn w:val="Normal"/>
    <w:qFormat/>
    <w:rsid w:val="00a807f3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5d82"/>
    <w:pPr>
      <w:spacing w:before="0" w:after="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912b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E439F-B9A8-46D4-BD86-0DB5965D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LibreOffice/25.2.4.3$Windows_X86_64 LibreOffice_project/33e196637044ead23f5c3226cde09b47731f7e27</Application>
  <AppVersion>15.0000</AppVersion>
  <Pages>2</Pages>
  <Words>287</Words>
  <Characters>1946</Characters>
  <CharactersWithSpaces>2259</CharactersWithSpaces>
  <Paragraphs>23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2025-07-22T08:07:00Z</dcterms:created>
  <dc:creator>Customer</dc:creator>
  <dc:description/>
  <dc:language>ru-RU</dc:language>
  <cp:lastModifiedBy>PC0325</cp:lastModifiedBy>
  <cp:lastPrinted>2025-02-28T10:09:00Z</cp:lastPrinted>
  <dcterms:modified xsi:type="dcterms:W3CDTF">2025-07-22T08:07:00Z</dcterms:modified>
  <cp:revision>2</cp:revision>
  <dc:subject/>
  <dc:title>Р О С С И Й С К А Я  Ф Е Д Е Р А Ц И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