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/>
        <w:rPr>
          <w:b w:val="false"/>
        </w:rPr>
      </w:pPr>
      <w:r>
        <w:rPr>
          <w:b w:val="false"/>
        </w:rPr>
      </w:r>
    </w:p>
    <w:p>
      <w:pPr>
        <w:pStyle w:val="Title"/>
        <w:spacing w:lineRule="auto" w:line="240"/>
        <w:rPr>
          <w:b w:val="false"/>
        </w:rPr>
      </w:pPr>
      <w:r>
        <w:rPr>
          <w:b w:val="false"/>
        </w:rPr>
      </w:r>
    </w:p>
    <w:p>
      <w:pPr>
        <w:pStyle w:val="Title"/>
        <w:spacing w:lineRule="auto" w:line="240"/>
        <w:rPr>
          <w:b w:val="false"/>
        </w:rPr>
      </w:pPr>
      <w:r>
        <w:rPr>
          <w:b w:val="false"/>
        </w:rPr>
        <w:t>РОССИЙСКАЯ ФЕДЕРАЦИЯ</w:t>
      </w:r>
    </w:p>
    <w:p>
      <w:pPr>
        <w:pStyle w:val="Normal"/>
        <w:tabs>
          <w:tab w:val="clear" w:pos="708"/>
          <w:tab w:val="left" w:pos="2494" w:leader="none"/>
          <w:tab w:val="left" w:pos="3345" w:leader="none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БЕЛГОРОДСКАЯ ОБЛАСТЬ</w:t>
      </w:r>
    </w:p>
    <w:p>
      <w:pPr>
        <w:pStyle w:val="Normal"/>
        <w:tabs>
          <w:tab w:val="clear" w:pos="708"/>
          <w:tab w:val="left" w:pos="2494" w:leader="none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АДМИНИСТРАЦИЯ МУНИЦИПАЛЬНОГО РАЙОНА </w:t>
      </w:r>
    </w:p>
    <w:p>
      <w:pPr>
        <w:pStyle w:val="Normal"/>
        <w:tabs>
          <w:tab w:val="clear" w:pos="708"/>
          <w:tab w:val="left" w:pos="2494" w:leader="none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«КРАСНОЯРУЖСКИЙ РАЙОН»</w:t>
      </w:r>
    </w:p>
    <w:p>
      <w:pPr>
        <w:pStyle w:val="Subtitle"/>
        <w:rPr>
          <w:b/>
          <w:sz w:val="28"/>
        </w:rPr>
      </w:pPr>
      <w:r>
        <w:rPr>
          <w:b/>
          <w:sz w:val="28"/>
        </w:rPr>
      </w:r>
    </w:p>
    <w:p>
      <w:pPr>
        <w:pStyle w:val="Subtitle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Subtitle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«29»   августа 2025  года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Cs/>
          <w:color w:val="000000"/>
          <w:sz w:val="28"/>
          <w:szCs w:val="28"/>
        </w:rPr>
        <w:t>№ 167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наделении МКУ «ЕДДС системы 112 </w:t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Краснояружского района Белгородской</w:t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области» полномочиями по обеспечению </w:t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сигналов оповещения и</w:t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заявок операторам связи.</w:t>
      </w:r>
    </w:p>
    <w:p>
      <w:pPr>
        <w:pStyle w:val="Normal"/>
        <w:jc w:val="both"/>
        <w:rPr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 декабря 2020 года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целях оповещения и информирования населения об опасностях, возникающих при военных конфликтах или вследствие этих конфликтов, о прогнозируемых и возникающих чрезвычайных ситуациях, принимаемых мерах по обеспечению безопасности населения и территории Краснояружского района,</w:t>
      </w:r>
      <w:r>
        <w:rPr>
          <w:rFonts w:eastAsia="Calibri" w:cs="" w:ascii="Calibri" w:hAnsi="Calibri" w:asciiTheme="minorHAnsi" w:cstheme="minorBidi" w:eastAsiaTheme="minorHAnsi" w:hAnsiTheme="minorHAnsi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Краснояружского района,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Наделить орган повседневного управления единой государственной системы предупреждения и ликвидации чрезвычайных ситуаций на территории Краснояружского района - МКУ «ЕДДС системы 112 Краснояружского района Белгородской области» полномочиями по обеспечению передачи сигналов оповещения и  (или)  экстренной информации о возникающих опасностях,  о правилах поведения населения и необходимости проведения мероприятий по защите при угрозе возникновения или возникновения чрезвычайных ситуаций природного и техногенного характера, а также при ведении военных действий      </w:t>
      </w:r>
    </w:p>
    <w:p>
      <w:pPr>
        <w:pStyle w:val="BodyText"/>
        <w:tabs>
          <w:tab w:val="clear" w:pos="708"/>
          <w:tab w:val="left" w:pos="4253" w:leader="none"/>
        </w:tabs>
        <w:spacing w:before="0" w:after="0"/>
        <w:ind w:hanging="0" w:right="-2"/>
        <w:jc w:val="both"/>
        <w:rPr>
          <w:sz w:val="28"/>
          <w:szCs w:val="28"/>
        </w:rPr>
      </w:pPr>
      <w:r>
        <w:rPr>
          <w:sz w:val="28"/>
          <w:szCs w:val="28"/>
        </w:rPr>
        <w:t>Или вследствие этих действий  и направлении  заявок операторам связи: публичное акционерное общество « Мобильные ТелеСистемы», публичное акционерное общество «Мегафон», публичное акционерное общество «ВымпелКом» (Биллайн), общество с ограниченной ответственностью «Т2 Мобайл», публичное акционерное общество «Ростелеком».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  МКУ «ЕДДС системы 112 Краснояружского района Белгородской области»: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своим приказом определить сотрудников уполномоченными по обеспечению передачи сигналов оповещения населению с операторами связи ПАО «МТС», ПАО «Мегафон», ПАО «Вымпел-Ком», ПАО «Ростелеком, ООО «Т2 Мобайл»;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 сотрудников с настоящим постановлением - при взаимодействии с операторами связи по организации передачи сигналов оповещения и или экстренной информации о возникающих опасностях, о правилах поведения населения и необходимости проведения мероприятий  по защите при угрозе возникновения или возникновении чрезвычайных ситуаций природного и техногенного характера, а также при ведении военных действий      или вследствие этих действий   руководствоваться Регламентом и Соглашениями о взаимодействии с операторами сотовой связи.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851" w:leader="none"/>
        </w:tabs>
        <w:ind w:hanging="0"/>
        <w:jc w:val="both"/>
        <w:outlineLvl w:val="0"/>
        <w:rPr>
          <w:bCs/>
          <w:iCs w:val="false"/>
          <w:kern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r>
        <w:rPr>
          <w:bCs/>
          <w:iCs w:val="false"/>
          <w:kern w:val="2"/>
          <w:sz w:val="28"/>
          <w:szCs w:val="28"/>
        </w:rPr>
        <w:t>Информационно-техническому отделу администрации Краснояружского района (Люлюченко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(Исмайлова Г.З.) опубликовать постановление в  сетевом издании газеты «Наша Жизнь 31».</w:t>
      </w:r>
    </w:p>
    <w:p>
      <w:pPr>
        <w:pStyle w:val="BodyTextIndent"/>
        <w:spacing w:before="0" w:after="0"/>
        <w:ind w:hanging="0"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4. Контроль исполнения настоящего постановления возложить на заместителя главы администрации – секретаря Совета безопасности района Безрученко В.М.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Краснояружского района</w:t>
        <w:tab/>
        <w:tab/>
        <w:tab/>
        <w:tab/>
        <w:tab/>
        <w:tab/>
        <w:t xml:space="preserve"> В.В. Кутоманов</w:t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spacing w:lineRule="exact" w:line="3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sectPr>
      <w:type w:val="nextPage"/>
      <w:pgSz w:w="11906" w:h="16838"/>
      <w:pgMar w:left="1418" w:right="850" w:gutter="0" w:header="0" w:top="42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591d"/>
    <w:pPr>
      <w:widowControl/>
      <w:bidi w:val="0"/>
      <w:spacing w:before="0" w:after="0"/>
      <w:ind w:hanging="0"/>
      <w:jc w:val="left"/>
    </w:pPr>
    <w:rPr>
      <w:rFonts w:eastAsia="Times New Roman" w:ascii="Times New Roman" w:hAnsi="Times New Roman" w:cs="Times New Roman"/>
      <w:iCs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04591d"/>
    <w:rPr>
      <w:rFonts w:eastAsia="Times New Roman"/>
      <w:b/>
      <w:bCs/>
      <w:iCs w:val="false"/>
      <w:color w:val="000000"/>
      <w:spacing w:val="-3"/>
      <w:shd w:fill="FFFFFF" w:val="clear"/>
      <w:lang w:eastAsia="ru-RU"/>
    </w:rPr>
  </w:style>
  <w:style w:type="character" w:styleId="Style15" w:customStyle="1">
    <w:name w:val="Подзаголовок Знак"/>
    <w:basedOn w:val="DefaultParagraphFont"/>
    <w:qFormat/>
    <w:rsid w:val="0004591d"/>
    <w:rPr>
      <w:rFonts w:eastAsia="Times New Roman"/>
      <w:iCs w:val="false"/>
      <w:sz w:val="24"/>
      <w:lang w:eastAsia="ru-RU"/>
    </w:rPr>
  </w:style>
  <w:style w:type="character" w:styleId="Style16" w:customStyle="1">
    <w:name w:val="Основной текст Знак"/>
    <w:basedOn w:val="DefaultParagraphFont"/>
    <w:qFormat/>
    <w:rsid w:val="0004591d"/>
    <w:rPr>
      <w:rFonts w:eastAsia="Times New Roman"/>
      <w:iCs w:val="false"/>
      <w:sz w:val="20"/>
      <w:szCs w:val="20"/>
      <w:lang w:eastAsia="ru-RU"/>
    </w:rPr>
  </w:style>
  <w:style w:type="character" w:styleId="Style17" w:customStyle="1">
    <w:name w:val="Основной текст с отступом Знак"/>
    <w:basedOn w:val="DefaultParagraphFont"/>
    <w:uiPriority w:val="99"/>
    <w:semiHidden/>
    <w:qFormat/>
    <w:rsid w:val="0004591d"/>
    <w:rPr>
      <w:rFonts w:eastAsia="Times New Roman"/>
      <w:iCs w:val="false"/>
      <w:sz w:val="22"/>
      <w:szCs w:val="2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rsid w:val="0004591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Style14"/>
    <w:qFormat/>
    <w:rsid w:val="0004591d"/>
    <w:pPr>
      <w:widowControl w:val="false"/>
      <w:shd w:val="clear" w:color="auto" w:fill="FFFFFF"/>
      <w:spacing w:lineRule="exact" w:line="326"/>
      <w:jc w:val="center"/>
    </w:pPr>
    <w:rPr>
      <w:b/>
      <w:bCs/>
      <w:color w:val="000000"/>
      <w:spacing w:val="-3"/>
      <w:sz w:val="28"/>
      <w:szCs w:val="28"/>
    </w:rPr>
  </w:style>
  <w:style w:type="paragraph" w:styleId="Subtitle">
    <w:name w:val="Subtitle"/>
    <w:basedOn w:val="Normal"/>
    <w:link w:val="Style15"/>
    <w:qFormat/>
    <w:rsid w:val="0004591d"/>
    <w:pPr>
      <w:jc w:val="right"/>
    </w:pPr>
    <w:rPr>
      <w:sz w:val="24"/>
      <w:szCs w:val="28"/>
    </w:rPr>
  </w:style>
  <w:style w:type="paragraph" w:styleId="BodyTextIndent">
    <w:name w:val="Body Text Indent"/>
    <w:basedOn w:val="Normal"/>
    <w:link w:val="Style17"/>
    <w:uiPriority w:val="99"/>
    <w:semiHidden/>
    <w:unhideWhenUsed/>
    <w:rsid w:val="0004591d"/>
    <w:pPr>
      <w:widowControl w:val="false"/>
      <w:spacing w:before="0" w:after="120"/>
      <w:ind w:left="283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4591d"/>
    <w:pPr>
      <w:widowControl/>
      <w:bidi w:val="0"/>
      <w:spacing w:before="0" w:after="0"/>
      <w:ind w:hanging="0"/>
      <w:jc w:val="left"/>
    </w:pPr>
    <w:rPr>
      <w:rFonts w:ascii="Calibri" w:hAnsi="Calibri" w:eastAsia="Calibri" w:cs="Times New Roman" w:eastAsiaTheme="minorHAnsi"/>
      <w:iCs/>
      <w:color w:val="auto"/>
      <w:kern w:val="0"/>
      <w:sz w:val="22"/>
      <w:szCs w:val="22"/>
      <w:lang w:val="ru-RU" w:eastAsia="en-US" w:bidi="ar-SA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LibreOffice/25.2.5.2$Windows_X86_64 LibreOffice_project/03d19516eb2e1dd5d4ccd751a0d6f35f35e08022</Application>
  <AppVersion>15.0000</AppVersion>
  <Pages>2</Pages>
  <Words>407</Words>
  <Characters>3063</Characters>
  <CharactersWithSpaces>3598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2025-09-16T08:35:00Z</dcterms:created>
  <dc:creator>gerbut</dc:creator>
  <dc:description/>
  <dc:language>ru-RU</dc:language>
  <cp:lastModifiedBy>sidelnikova</cp:lastModifiedBy>
  <dcterms:modified xsi:type="dcterms:W3CDTF">2025-09-16T08:57:00Z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