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DD" w:rsidRDefault="00926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7B25DD" w:rsidRDefault="00926DF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 С К А Я   О Б Л А С Т Ь </w:t>
      </w:r>
    </w:p>
    <w:p w:rsidR="007B25DD" w:rsidRDefault="007B25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B2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 id="_x0000_i0" o:spid="_x0000_i1025" type="#_x0000_t75" style="width:45.75pt;height:52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7B25DD" w:rsidRPr="00190F93" w:rsidRDefault="0092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0F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СОВЕТ ДЕПУТАТОВ </w:t>
      </w:r>
    </w:p>
    <w:p w:rsidR="007B25DD" w:rsidRPr="00190F93" w:rsidRDefault="0092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0F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РАКИТЯНСКОГО МУНИЦИПАЛЬНОГО ОКРУГА </w:t>
      </w:r>
    </w:p>
    <w:p w:rsidR="007B25DD" w:rsidRDefault="0092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F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25DD" w:rsidRDefault="00926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Восьмое заседание Совета депутатов первого созыва </w:t>
      </w:r>
    </w:p>
    <w:p w:rsidR="00190F93" w:rsidRDefault="00190F93">
      <w:pPr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5DD" w:rsidRDefault="00926DF2">
      <w:pPr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7B25DD" w:rsidRDefault="00190F93" w:rsidP="00190F93">
      <w:pPr>
        <w:spacing w:before="100" w:beforeAutospacing="1" w:after="198" w:line="102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 апреля</w:t>
      </w:r>
      <w:r w:rsidR="00926DF2">
        <w:rPr>
          <w:rFonts w:ascii="Times New Roman" w:eastAsia="Calibri" w:hAnsi="Times New Roman" w:cs="Times New Roman"/>
          <w:b/>
          <w:sz w:val="28"/>
          <w:szCs w:val="28"/>
        </w:rPr>
        <w:t xml:space="preserve"> 2026 года</w:t>
      </w:r>
      <w:r w:rsidR="00926DF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26DF2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926DF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26DF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926DF2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26DF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</w:p>
    <w:p w:rsidR="007B25DD" w:rsidRDefault="007B25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B25DD" w:rsidRDefault="007B25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B25DD" w:rsidRDefault="00926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утверждении порядка предоставления членам семей</w:t>
      </w:r>
    </w:p>
    <w:p w:rsidR="007B25DD" w:rsidRDefault="00926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погибших (умерших) военнослужащих, (принимавших участие</w:t>
      </w:r>
      <w:proofErr w:type="gramEnd"/>
    </w:p>
    <w:p w:rsidR="007B25DD" w:rsidRDefault="00926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специальной военной операции) и граждан, </w:t>
      </w:r>
    </w:p>
    <w:p w:rsidR="007B25DD" w:rsidRDefault="00926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погибших (умерших) (в результате обстрелов</w:t>
      </w:r>
      <w:proofErr w:type="gramEnd"/>
    </w:p>
    <w:p w:rsidR="007B25DD" w:rsidRDefault="0092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 стороны вооруженных формирований Украины), </w:t>
      </w:r>
    </w:p>
    <w:p w:rsidR="007B25DD" w:rsidRDefault="0092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компенсационной выплаты на организацию похорон</w:t>
      </w:r>
    </w:p>
    <w:p w:rsidR="007B25DD" w:rsidRDefault="00926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поминальной трапезы</w:t>
      </w:r>
    </w:p>
    <w:p w:rsidR="007B25DD" w:rsidRDefault="007B25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B25DD" w:rsidRDefault="007B25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B25DD" w:rsidRDefault="00926DF2">
      <w:pPr>
        <w:spacing w:after="1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Федеральными законами от 20 марта 2025 года № 33-ФЗ «Об общих принципах организации местного самоуправления в единой си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стеме публичной власти», Совет депутатов Ракитянского муниципального округа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л:</w:t>
      </w:r>
    </w:p>
    <w:p w:rsidR="007B25DD" w:rsidRDefault="00926DF2">
      <w:pPr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предоставления членам семей погибших (умерших) военнослужащих,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(принимавших участие в специальной военной операции) и граждан, погибших (умерш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их) (в результате обстрелов со стороны вооруженных формирований Украины), компенсационной выплаты на организацию похорон и поминальной трапезы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7B25DD" w:rsidRDefault="00926DF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решение в сетевом издании </w:t>
      </w:r>
      <w:r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8" w:tooltip="https://zhizn31.ru" w:history="1">
        <w:r>
          <w:rPr>
            <w:rStyle w:val="af7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ooltip="https://rakitnoe-r31.gosweb.gosuslugi.ru/" w:history="1">
        <w:r>
          <w:rPr>
            <w:rStyle w:val="af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7B25DD" w:rsidRDefault="00926DF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со дня его официального опубликования.</w:t>
      </w:r>
    </w:p>
    <w:p w:rsidR="007B25DD" w:rsidRDefault="00926DF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Муниципального совета Ракитянского района от 28.10.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 4 «О предоставлении членам семей погибших (умерших) военнослужащих, (принимавших участие в специальной военной операции) и граждан, погибших (умерших) (в результате обстрелов со стороны вооруженных формирований Украины), компенсационной выплаты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организацию похорон и поминальной трапезы признать утратившим силу.</w:t>
      </w:r>
    </w:p>
    <w:p w:rsidR="007B25DD" w:rsidRDefault="00926DF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решения возложить на председателя комиссии Совета депутатов Ракитянского муниципального округа по вопросам законности и развития местного самоуправления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Зуб</w:t>
      </w:r>
      <w:r>
        <w:rPr>
          <w:rFonts w:ascii="Times New Roman" w:eastAsia="Times New Roman" w:hAnsi="Times New Roman" w:cs="Times New Roman"/>
          <w:sz w:val="28"/>
          <w:szCs w:val="28"/>
        </w:rPr>
        <w:t>атову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Н.М.).</w:t>
      </w:r>
    </w:p>
    <w:p w:rsidR="007B25DD" w:rsidRDefault="007B25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25DD" w:rsidRDefault="007B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Pr="00190F93" w:rsidRDefault="00926DF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F93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</w:p>
    <w:p w:rsidR="007B25DD" w:rsidRPr="00190F93" w:rsidRDefault="00926DF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F93">
        <w:rPr>
          <w:rFonts w:ascii="Times New Roman" w:eastAsia="Times New Roman" w:hAnsi="Times New Roman" w:cs="Times New Roman"/>
          <w:b/>
          <w:sz w:val="28"/>
          <w:szCs w:val="28"/>
        </w:rPr>
        <w:t>Совета депутатов</w:t>
      </w:r>
    </w:p>
    <w:p w:rsidR="007B25DD" w:rsidRPr="00190F93" w:rsidRDefault="00926DF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90F93">
        <w:rPr>
          <w:rFonts w:ascii="Times New Roman" w:eastAsia="Times New Roman" w:hAnsi="Times New Roman" w:cs="Times New Roman"/>
          <w:b/>
          <w:sz w:val="28"/>
          <w:szCs w:val="28"/>
        </w:rPr>
        <w:t xml:space="preserve">Ракитянского муниципального округа             </w:t>
      </w:r>
      <w:r w:rsidRPr="00190F9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Ю.Д. </w:t>
      </w:r>
      <w:proofErr w:type="spellStart"/>
      <w:r w:rsidRPr="00190F93">
        <w:rPr>
          <w:rFonts w:ascii="Times New Roman" w:eastAsia="Times New Roman" w:hAnsi="Times New Roman" w:cs="Times New Roman"/>
          <w:b/>
          <w:sz w:val="28"/>
          <w:szCs w:val="28"/>
        </w:rPr>
        <w:t>Костинов</w:t>
      </w:r>
      <w:proofErr w:type="spellEnd"/>
    </w:p>
    <w:p w:rsidR="007B25DD" w:rsidRPr="00190F93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7B25DD" w:rsidRPr="00190F93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7B25DD" w:rsidRPr="00190F93" w:rsidRDefault="00926D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F93">
        <w:rPr>
          <w:rFonts w:ascii="Times New Roman" w:eastAsia="Times New Roman" w:hAnsi="Times New Roman" w:cs="Times New Roman"/>
          <w:b/>
          <w:sz w:val="28"/>
          <w:szCs w:val="28"/>
        </w:rPr>
        <w:t>Глава Ракитянского</w:t>
      </w:r>
    </w:p>
    <w:p w:rsidR="007B25DD" w:rsidRPr="00190F93" w:rsidRDefault="00926D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F9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             </w:t>
      </w:r>
      <w:r w:rsidRPr="00190F9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190F93">
        <w:rPr>
          <w:rFonts w:ascii="Times New Roman" w:hAnsi="Times New Roman" w:cs="Times New Roman"/>
          <w:b/>
          <w:sz w:val="28"/>
          <w:szCs w:val="28"/>
        </w:rPr>
        <w:t>В.А. Мовчан</w:t>
      </w:r>
    </w:p>
    <w:p w:rsidR="007B25DD" w:rsidRPr="00190F93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5DD" w:rsidRPr="00190F93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25DD" w:rsidRDefault="00926D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7B25DD" w:rsidRDefault="00926D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B25DD" w:rsidRDefault="00926D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депутатов </w:t>
      </w:r>
    </w:p>
    <w:p w:rsidR="007B25DD" w:rsidRDefault="00926D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Ракитянского муниципального округа </w:t>
      </w:r>
    </w:p>
    <w:p w:rsidR="007B25DD" w:rsidRDefault="00926DF2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90F93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 №</w:t>
      </w:r>
      <w:r w:rsidR="00190F93">
        <w:rPr>
          <w:rFonts w:ascii="Times New Roman" w:eastAsia="Times New Roman" w:hAnsi="Times New Roman" w:cs="Times New Roman"/>
          <w:sz w:val="28"/>
          <w:szCs w:val="28"/>
        </w:rPr>
        <w:t>26</w:t>
      </w:r>
    </w:p>
    <w:p w:rsidR="007B25DD" w:rsidRDefault="007B25D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25DD" w:rsidRDefault="007B25DD">
      <w:pPr>
        <w:widowControl w:val="0"/>
        <w:spacing w:after="0" w:line="240" w:lineRule="auto"/>
        <w:jc w:val="both"/>
      </w:pPr>
    </w:p>
    <w:p w:rsidR="007B25DD" w:rsidRDefault="00926D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7B25DD" w:rsidRDefault="00926D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членам семей погибших (умерших) военнослужащих, (принимавших участие в специальной военной операции) и гражданам, погибшим (умершим) (в результате обстрелов со стороны вооруженных формирований Украины), компенсационной выплаты на организацию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похорон и поминальной трапезы</w:t>
      </w:r>
    </w:p>
    <w:p w:rsidR="007B25DD" w:rsidRDefault="007B25DD">
      <w:pPr>
        <w:widowControl w:val="0"/>
        <w:spacing w:after="0" w:line="240" w:lineRule="auto"/>
        <w:jc w:val="both"/>
      </w:pPr>
    </w:p>
    <w:p w:rsidR="007B25DD" w:rsidRDefault="00926DF2">
      <w:pPr>
        <w:widowControl w:val="0"/>
        <w:spacing w:after="0" w:line="240" w:lineRule="auto"/>
        <w:ind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Настоящий Порядок определяет правила предоставления членам семей погибших (умерших) военнослужащих, (принимавших участие в специальной военной операции и граждан, погибших (умерших) (в результате обстрелов со стороны вооруже</w:t>
      </w:r>
      <w:r>
        <w:rPr>
          <w:rFonts w:ascii="Times New Roman" w:eastAsia="Times New Roman" w:hAnsi="Times New Roman" w:cs="Times New Roman"/>
          <w:sz w:val="28"/>
          <w:szCs w:val="28"/>
        </w:rPr>
        <w:t>нных формирований Украины), компенсационной выплаты на организацию похорон и поминальной трапезы.</w:t>
      </w:r>
      <w:proofErr w:type="gramEnd"/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Члены семей, постоянно проживающие на территории Ракитянского района, организовавшие похороны и поминальную трапезу погибшего (умершего) военнослужащего,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граждан, погибших (умерших) в результате обстрелов со стороны вооруженных формирований Украины для получения компенсационной выплаты обращаются в управление социальной защиты населения администрации Ракитянского района с заявлением (приложение).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 заявлен</w:t>
      </w:r>
      <w:r>
        <w:rPr>
          <w:rFonts w:ascii="Times New Roman" w:eastAsia="Times New Roman" w:hAnsi="Times New Roman" w:cs="Times New Roman"/>
          <w:sz w:val="28"/>
          <w:szCs w:val="28"/>
        </w:rPr>
        <w:t>ию прилагаются: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копия паспорта заявителя, обращающегося за получением компенсации (межведомственное взаимодействие);</w:t>
      </w:r>
    </w:p>
    <w:p w:rsidR="007B25DD" w:rsidRDefault="00926DF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справки (извещение) о гибели погибших (умерших) военнослужащих, (принимавших участие в специальной военной операции) или граждан, пог</w:t>
      </w:r>
      <w:r>
        <w:rPr>
          <w:rFonts w:ascii="Times New Roman" w:eastAsia="Times New Roman" w:hAnsi="Times New Roman" w:cs="Times New Roman"/>
          <w:sz w:val="28"/>
          <w:szCs w:val="28"/>
        </w:rPr>
        <w:t>ибшим (умершим) (в результате обстрелов со стороны вооруженных формирований Украины);</w:t>
      </w:r>
    </w:p>
    <w:p w:rsidR="007B25DD" w:rsidRDefault="00926DF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свидетельство о смерти гражданина выданное органами ЗАГС (межведомственное взаимодействие);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представителя заявителя, уполномоченного н</w:t>
      </w:r>
      <w:r>
        <w:rPr>
          <w:rFonts w:ascii="Times New Roman" w:eastAsia="Times New Roman" w:hAnsi="Times New Roman" w:cs="Times New Roman"/>
          <w:sz w:val="28"/>
          <w:szCs w:val="28"/>
        </w:rPr>
        <w:t>а подачу документов и получение результата предоставления меры поддержки;</w:t>
      </w:r>
    </w:p>
    <w:p w:rsidR="007B25DD" w:rsidRDefault="00926DF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понесенные расходы;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вступившее в законную силу решение суда об определении последнего места жительства (пребывания) погибшего (умершего) участника СВО;</w:t>
      </w:r>
    </w:p>
    <w:p w:rsidR="007B25DD" w:rsidRDefault="00926DF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</w:t>
      </w:r>
      <w:r>
        <w:rPr>
          <w:rFonts w:ascii="Times New Roman" w:eastAsia="Times New Roman" w:hAnsi="Times New Roman" w:cs="Times New Roman"/>
          <w:sz w:val="28"/>
          <w:szCs w:val="28"/>
        </w:rPr>
        <w:t>изиты кредитной организации и банковского счета заявителя для перечисления (указывается в заявлении).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Заявитель самостоятельно предоставляет 4 документа.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может быть подано: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в электронном формате предоставления мер поддержки, включая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проактивный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 при этом учитывается исключения запроса документов на бумажном носителе в случае их наличия в электронном виде;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3) предоставления меры поддержки в МФЦ (для возможности за</w:t>
      </w:r>
      <w:r>
        <w:rPr>
          <w:rFonts w:ascii="Times New Roman" w:eastAsia="Times New Roman" w:hAnsi="Times New Roman" w:cs="Times New Roman"/>
          <w:sz w:val="28"/>
          <w:szCs w:val="28"/>
        </w:rPr>
        <w:t>ключения соглашения о взаимодействии и при заключении такого соглашения).</w:t>
      </w:r>
    </w:p>
    <w:p w:rsidR="007B25DD" w:rsidRDefault="00926DF2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 членам семей погибших (умерших) военнослужащих и граждан, погибших (умерших) в результате обстрелов со стороны вооруженных формирований Украины относятся: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вдовы (вдовцы);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) дети в возрасте старше 18 лет;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в) родители погибшег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умершего);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г) другие близкие родственники, взявшие на себя обязанность организацию похорон и поминальных трапез.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 Ответственность за достоверность и полноту представляемых документов, являющихся осно</w:t>
      </w:r>
      <w:r>
        <w:rPr>
          <w:rFonts w:ascii="Times New Roman" w:eastAsia="Times New Roman" w:hAnsi="Times New Roman" w:cs="Times New Roman"/>
          <w:sz w:val="28"/>
          <w:szCs w:val="28"/>
        </w:rPr>
        <w:t>ванием для предоставления компенсационной выплаты, возлагается на заявителя.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 Датой приема заявления считается дата регистрации соответствующего заявления в управлении социальной защиты населения.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 Заявление подлежит рассмотрению в срок, не 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(пяти) рабочих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его регистрации.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 По результатам рассмотрения заявления принимается решение о назначении компенсационной выплаты или об отказе в ее назначении.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 В случае принятия решения об отказе в назначении компенсационной выплаты заявитель уведомляется об этом в течение 3 (трех) рабочих дней после дня принятия решения.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8. Основанием для отказа в предоставлении компенсационной выплаты является: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на получение компенсационной выплаты в соответствии с Порядком;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представление недостоверных сведений;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в) наличие в представленных документах неустранимых повреждений, исправлений, не позволяющих однозначно истолковать их содержание.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9. Отказ в на</w:t>
      </w:r>
      <w:r>
        <w:rPr>
          <w:rFonts w:ascii="Times New Roman" w:eastAsia="Times New Roman" w:hAnsi="Times New Roman" w:cs="Times New Roman"/>
          <w:sz w:val="28"/>
          <w:szCs w:val="28"/>
        </w:rPr>
        <w:t>значении компенсационной выплаты не лишает возможности повторно обратиться с заявлением.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10. Компенсационная выплата производится по фактически осуществленным затратам, подтвержденным соответствующими документами на оплату расходов по организации похорон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поминальной трапезы. Размер компенсационной выплаты не должен превышать 180 000 (сто восемьдесят тысяч) рублей 00 копеек. 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11. Компенсационная выплата производится за счет резервного фонда Администрации Ракитянского муниципального округа, путем перечислен</w:t>
      </w:r>
      <w:r>
        <w:rPr>
          <w:rFonts w:ascii="Times New Roman" w:eastAsia="Times New Roman" w:hAnsi="Times New Roman" w:cs="Times New Roman"/>
          <w:sz w:val="28"/>
          <w:szCs w:val="28"/>
        </w:rPr>
        <w:t>ия денежных средств на лицевой счет заявителя, взявшего на себя обязанность осуществлять организацию похорон и поминальной трапезы погибшего (умершего) военнослужащего.</w:t>
      </w:r>
    </w:p>
    <w:p w:rsidR="007B25DD" w:rsidRDefault="00926DF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Порядок распространяется на граждан, проживающих на территории Ракитянского муни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ципального округа и организовавших похороны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поминальную трапезу погибшег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умершего) военнослужащего, и граждан погибших (умерших) в результате обстрелов со стороны вооруженных формирований Украины. </w:t>
      </w:r>
    </w:p>
    <w:p w:rsidR="007B25DD" w:rsidRDefault="00926DF2">
      <w:pPr>
        <w:widowControl w:val="0"/>
        <w:spacing w:after="0" w:line="240" w:lineRule="auto"/>
        <w:ind w:firstLine="708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Административные процедуры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5.1. Прием заявления и докум</w:t>
      </w:r>
      <w:r>
        <w:rPr>
          <w:rFonts w:ascii="Times New Roman" w:eastAsia="Times New Roman" w:hAnsi="Times New Roman" w:cs="Times New Roman"/>
          <w:sz w:val="28"/>
          <w:szCs w:val="28"/>
        </w:rPr>
        <w:t>ентов, необходимых для предоставления</w:t>
      </w:r>
    </w:p>
    <w:p w:rsidR="007B25DD" w:rsidRDefault="00926DF2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услуги - 1 рабочий день;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5.2. Межведомственное информационное взаимодействие - 2 рабочих дня;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5.3. Рассмотрение документов, принятие решения о предоставлении услуги, оформление результата предоставления услуги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 рабо</w:t>
      </w:r>
      <w:r>
        <w:rPr>
          <w:rFonts w:ascii="Times New Roman" w:eastAsia="Times New Roman" w:hAnsi="Times New Roman" w:cs="Times New Roman"/>
          <w:sz w:val="28"/>
          <w:szCs w:val="28"/>
        </w:rPr>
        <w:t>чих дня;</w:t>
      </w:r>
    </w:p>
    <w:p w:rsidR="007B25DD" w:rsidRDefault="00926DF2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Предоставление результата услуги - 1 рабочий день;</w:t>
      </w:r>
    </w:p>
    <w:p w:rsidR="007B25DD" w:rsidRDefault="00926DF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Перечисление денежных средств - 5 рабочих дней.</w:t>
      </w:r>
    </w:p>
    <w:p w:rsidR="007B25DD" w:rsidRDefault="00926DF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Итого: 6 рабочих дней суммарно.</w:t>
      </w:r>
    </w:p>
    <w:sectPr w:rsidR="007B25DD" w:rsidSect="007B25DD">
      <w:headerReference w:type="even" r:id="rId10"/>
      <w:headerReference w:type="default" r:id="rId11"/>
      <w:pgSz w:w="11907" w:h="16840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F2" w:rsidRDefault="00926DF2">
      <w:pPr>
        <w:spacing w:after="0" w:line="240" w:lineRule="auto"/>
      </w:pPr>
      <w:r>
        <w:separator/>
      </w:r>
    </w:p>
  </w:endnote>
  <w:endnote w:type="continuationSeparator" w:id="0">
    <w:p w:rsidR="00926DF2" w:rsidRDefault="0092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F2" w:rsidRDefault="00926DF2">
      <w:pPr>
        <w:spacing w:after="0" w:line="240" w:lineRule="auto"/>
      </w:pPr>
      <w:r>
        <w:separator/>
      </w:r>
    </w:p>
  </w:footnote>
  <w:footnote w:type="continuationSeparator" w:id="0">
    <w:p w:rsidR="00926DF2" w:rsidRDefault="0092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DD" w:rsidRDefault="007B25DD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6DF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B25DD" w:rsidRDefault="007B25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DD" w:rsidRDefault="007B25DD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6DF2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90F93">
      <w:rPr>
        <w:rStyle w:val="af5"/>
        <w:noProof/>
      </w:rPr>
      <w:t>2</w:t>
    </w:r>
    <w:r>
      <w:rPr>
        <w:rStyle w:val="af5"/>
      </w:rPr>
      <w:fldChar w:fldCharType="end"/>
    </w:r>
  </w:p>
  <w:p w:rsidR="007B25DD" w:rsidRDefault="007B25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3356"/>
    <w:multiLevelType w:val="hybridMultilevel"/>
    <w:tmpl w:val="1F1E129E"/>
    <w:lvl w:ilvl="0" w:tplc="A4BE9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EAE4770">
      <w:start w:val="1"/>
      <w:numFmt w:val="lowerLetter"/>
      <w:lvlText w:val="%2."/>
      <w:lvlJc w:val="left"/>
      <w:pPr>
        <w:ind w:left="1789" w:hanging="360"/>
      </w:pPr>
    </w:lvl>
    <w:lvl w:ilvl="2" w:tplc="FA76185A">
      <w:start w:val="1"/>
      <w:numFmt w:val="lowerRoman"/>
      <w:lvlText w:val="%3."/>
      <w:lvlJc w:val="right"/>
      <w:pPr>
        <w:ind w:left="2509" w:hanging="180"/>
      </w:pPr>
    </w:lvl>
    <w:lvl w:ilvl="3" w:tplc="7BC6E370">
      <w:start w:val="1"/>
      <w:numFmt w:val="decimal"/>
      <w:lvlText w:val="%4."/>
      <w:lvlJc w:val="left"/>
      <w:pPr>
        <w:ind w:left="3229" w:hanging="360"/>
      </w:pPr>
    </w:lvl>
    <w:lvl w:ilvl="4" w:tplc="F5FE9852">
      <w:start w:val="1"/>
      <w:numFmt w:val="lowerLetter"/>
      <w:lvlText w:val="%5."/>
      <w:lvlJc w:val="left"/>
      <w:pPr>
        <w:ind w:left="3949" w:hanging="360"/>
      </w:pPr>
    </w:lvl>
    <w:lvl w:ilvl="5" w:tplc="27D2175C">
      <w:start w:val="1"/>
      <w:numFmt w:val="lowerRoman"/>
      <w:lvlText w:val="%6."/>
      <w:lvlJc w:val="right"/>
      <w:pPr>
        <w:ind w:left="4669" w:hanging="180"/>
      </w:pPr>
    </w:lvl>
    <w:lvl w:ilvl="6" w:tplc="64CC4EFC">
      <w:start w:val="1"/>
      <w:numFmt w:val="decimal"/>
      <w:lvlText w:val="%7."/>
      <w:lvlJc w:val="left"/>
      <w:pPr>
        <w:ind w:left="5389" w:hanging="360"/>
      </w:pPr>
    </w:lvl>
    <w:lvl w:ilvl="7" w:tplc="8C028FA6">
      <w:start w:val="1"/>
      <w:numFmt w:val="lowerLetter"/>
      <w:lvlText w:val="%8."/>
      <w:lvlJc w:val="left"/>
      <w:pPr>
        <w:ind w:left="6109" w:hanging="360"/>
      </w:pPr>
    </w:lvl>
    <w:lvl w:ilvl="8" w:tplc="675CC12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B9015A"/>
    <w:multiLevelType w:val="hybridMultilevel"/>
    <w:tmpl w:val="0486C3D0"/>
    <w:lvl w:ilvl="0" w:tplc="934073F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3525B8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3EE16A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70AC6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1D21D9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2B6A5A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BFE4CE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89A6AB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DB8F22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F3E57DD"/>
    <w:multiLevelType w:val="hybridMultilevel"/>
    <w:tmpl w:val="FE549BAC"/>
    <w:lvl w:ilvl="0" w:tplc="B28AD4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566E7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007F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F32BD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F44AC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A608E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ECC99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61419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E2E39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9182848"/>
    <w:multiLevelType w:val="hybridMultilevel"/>
    <w:tmpl w:val="36D60AC6"/>
    <w:lvl w:ilvl="0" w:tplc="97C857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C9482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B60A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1831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5207E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B9208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EDC9E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0E2DB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E047E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425203A6"/>
    <w:multiLevelType w:val="hybridMultilevel"/>
    <w:tmpl w:val="4024FD14"/>
    <w:lvl w:ilvl="0" w:tplc="6B842C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52C73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7607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D899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C8B6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27061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CA05A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19434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CAA31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BDF3B75"/>
    <w:multiLevelType w:val="hybridMultilevel"/>
    <w:tmpl w:val="4DFE8CDE"/>
    <w:lvl w:ilvl="0" w:tplc="A2668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BEE914">
      <w:start w:val="1"/>
      <w:numFmt w:val="lowerLetter"/>
      <w:lvlText w:val="%2."/>
      <w:lvlJc w:val="left"/>
      <w:pPr>
        <w:ind w:left="1789" w:hanging="360"/>
      </w:pPr>
    </w:lvl>
    <w:lvl w:ilvl="2" w:tplc="31D8BC64">
      <w:start w:val="1"/>
      <w:numFmt w:val="lowerRoman"/>
      <w:lvlText w:val="%3."/>
      <w:lvlJc w:val="right"/>
      <w:pPr>
        <w:ind w:left="2509" w:hanging="180"/>
      </w:pPr>
    </w:lvl>
    <w:lvl w:ilvl="3" w:tplc="D2DA7966">
      <w:start w:val="1"/>
      <w:numFmt w:val="decimal"/>
      <w:lvlText w:val="%4."/>
      <w:lvlJc w:val="left"/>
      <w:pPr>
        <w:ind w:left="3229" w:hanging="360"/>
      </w:pPr>
    </w:lvl>
    <w:lvl w:ilvl="4" w:tplc="DDACA2B6">
      <w:start w:val="1"/>
      <w:numFmt w:val="lowerLetter"/>
      <w:lvlText w:val="%5."/>
      <w:lvlJc w:val="left"/>
      <w:pPr>
        <w:ind w:left="3949" w:hanging="360"/>
      </w:pPr>
    </w:lvl>
    <w:lvl w:ilvl="5" w:tplc="D0F86250">
      <w:start w:val="1"/>
      <w:numFmt w:val="lowerRoman"/>
      <w:lvlText w:val="%6."/>
      <w:lvlJc w:val="right"/>
      <w:pPr>
        <w:ind w:left="4669" w:hanging="180"/>
      </w:pPr>
    </w:lvl>
    <w:lvl w:ilvl="6" w:tplc="29C83D3E">
      <w:start w:val="1"/>
      <w:numFmt w:val="decimal"/>
      <w:lvlText w:val="%7."/>
      <w:lvlJc w:val="left"/>
      <w:pPr>
        <w:ind w:left="5389" w:hanging="360"/>
      </w:pPr>
    </w:lvl>
    <w:lvl w:ilvl="7" w:tplc="E38C2684">
      <w:start w:val="1"/>
      <w:numFmt w:val="lowerLetter"/>
      <w:lvlText w:val="%8."/>
      <w:lvlJc w:val="left"/>
      <w:pPr>
        <w:ind w:left="6109" w:hanging="360"/>
      </w:pPr>
    </w:lvl>
    <w:lvl w:ilvl="8" w:tplc="0492906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F247EC"/>
    <w:multiLevelType w:val="hybridMultilevel"/>
    <w:tmpl w:val="B6CA1A96"/>
    <w:lvl w:ilvl="0" w:tplc="69020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10A2D4C">
      <w:start w:val="1"/>
      <w:numFmt w:val="lowerLetter"/>
      <w:lvlText w:val="%2."/>
      <w:lvlJc w:val="left"/>
      <w:pPr>
        <w:ind w:left="1789" w:hanging="360"/>
      </w:pPr>
    </w:lvl>
    <w:lvl w:ilvl="2" w:tplc="35D6E546">
      <w:start w:val="1"/>
      <w:numFmt w:val="lowerRoman"/>
      <w:lvlText w:val="%3."/>
      <w:lvlJc w:val="right"/>
      <w:pPr>
        <w:ind w:left="2509" w:hanging="180"/>
      </w:pPr>
    </w:lvl>
    <w:lvl w:ilvl="3" w:tplc="6D387970">
      <w:start w:val="1"/>
      <w:numFmt w:val="decimal"/>
      <w:lvlText w:val="%4."/>
      <w:lvlJc w:val="left"/>
      <w:pPr>
        <w:ind w:left="3229" w:hanging="360"/>
      </w:pPr>
    </w:lvl>
    <w:lvl w:ilvl="4" w:tplc="2F367A58">
      <w:start w:val="1"/>
      <w:numFmt w:val="lowerLetter"/>
      <w:lvlText w:val="%5."/>
      <w:lvlJc w:val="left"/>
      <w:pPr>
        <w:ind w:left="3949" w:hanging="360"/>
      </w:pPr>
    </w:lvl>
    <w:lvl w:ilvl="5" w:tplc="041873C4">
      <w:start w:val="1"/>
      <w:numFmt w:val="lowerRoman"/>
      <w:lvlText w:val="%6."/>
      <w:lvlJc w:val="right"/>
      <w:pPr>
        <w:ind w:left="4669" w:hanging="180"/>
      </w:pPr>
    </w:lvl>
    <w:lvl w:ilvl="6" w:tplc="80D86F1C">
      <w:start w:val="1"/>
      <w:numFmt w:val="decimal"/>
      <w:lvlText w:val="%7."/>
      <w:lvlJc w:val="left"/>
      <w:pPr>
        <w:ind w:left="5389" w:hanging="360"/>
      </w:pPr>
    </w:lvl>
    <w:lvl w:ilvl="7" w:tplc="E64C848E">
      <w:start w:val="1"/>
      <w:numFmt w:val="lowerLetter"/>
      <w:lvlText w:val="%8."/>
      <w:lvlJc w:val="left"/>
      <w:pPr>
        <w:ind w:left="6109" w:hanging="360"/>
      </w:pPr>
    </w:lvl>
    <w:lvl w:ilvl="8" w:tplc="A8C411F2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333467"/>
    <w:multiLevelType w:val="hybridMultilevel"/>
    <w:tmpl w:val="3D9E2CB0"/>
    <w:lvl w:ilvl="0" w:tplc="A120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FA5D20">
      <w:start w:val="1"/>
      <w:numFmt w:val="lowerLetter"/>
      <w:lvlText w:val="%2."/>
      <w:lvlJc w:val="left"/>
      <w:pPr>
        <w:ind w:left="1789" w:hanging="360"/>
      </w:pPr>
    </w:lvl>
    <w:lvl w:ilvl="2" w:tplc="2EAAA74A">
      <w:start w:val="1"/>
      <w:numFmt w:val="lowerRoman"/>
      <w:lvlText w:val="%3."/>
      <w:lvlJc w:val="right"/>
      <w:pPr>
        <w:ind w:left="2509" w:hanging="180"/>
      </w:pPr>
    </w:lvl>
    <w:lvl w:ilvl="3" w:tplc="5E4E7406">
      <w:start w:val="1"/>
      <w:numFmt w:val="decimal"/>
      <w:lvlText w:val="%4."/>
      <w:lvlJc w:val="left"/>
      <w:pPr>
        <w:ind w:left="3229" w:hanging="360"/>
      </w:pPr>
    </w:lvl>
    <w:lvl w:ilvl="4" w:tplc="7D6AE2B4">
      <w:start w:val="1"/>
      <w:numFmt w:val="lowerLetter"/>
      <w:lvlText w:val="%5."/>
      <w:lvlJc w:val="left"/>
      <w:pPr>
        <w:ind w:left="3949" w:hanging="360"/>
      </w:pPr>
    </w:lvl>
    <w:lvl w:ilvl="5" w:tplc="A0F8B7D4">
      <w:start w:val="1"/>
      <w:numFmt w:val="lowerRoman"/>
      <w:lvlText w:val="%6."/>
      <w:lvlJc w:val="right"/>
      <w:pPr>
        <w:ind w:left="4669" w:hanging="180"/>
      </w:pPr>
    </w:lvl>
    <w:lvl w:ilvl="6" w:tplc="B0F0683C">
      <w:start w:val="1"/>
      <w:numFmt w:val="decimal"/>
      <w:lvlText w:val="%7."/>
      <w:lvlJc w:val="left"/>
      <w:pPr>
        <w:ind w:left="5389" w:hanging="360"/>
      </w:pPr>
    </w:lvl>
    <w:lvl w:ilvl="7" w:tplc="4B28A22E">
      <w:start w:val="1"/>
      <w:numFmt w:val="lowerLetter"/>
      <w:lvlText w:val="%8."/>
      <w:lvlJc w:val="left"/>
      <w:pPr>
        <w:ind w:left="6109" w:hanging="360"/>
      </w:pPr>
    </w:lvl>
    <w:lvl w:ilvl="8" w:tplc="52447FDA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1F52A6"/>
    <w:multiLevelType w:val="hybridMultilevel"/>
    <w:tmpl w:val="D03294A2"/>
    <w:lvl w:ilvl="0" w:tplc="A4E0B5B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84A758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DDC7D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5E2BC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D849ED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EBCF1A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09630A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982AB4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506BBA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5DD"/>
    <w:rsid w:val="00190F93"/>
    <w:rsid w:val="007B25DD"/>
    <w:rsid w:val="0092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B25D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B25D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B25D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B25D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B25D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7B25D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B25D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B25D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7B25D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7B25DD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B25DD"/>
    <w:rPr>
      <w:sz w:val="24"/>
      <w:szCs w:val="24"/>
    </w:rPr>
  </w:style>
  <w:style w:type="character" w:customStyle="1" w:styleId="QuoteChar">
    <w:name w:val="Quote Char"/>
    <w:link w:val="2"/>
    <w:uiPriority w:val="29"/>
    <w:rsid w:val="007B25DD"/>
    <w:rPr>
      <w:i/>
    </w:rPr>
  </w:style>
  <w:style w:type="character" w:customStyle="1" w:styleId="IntenseQuoteChar">
    <w:name w:val="Intense Quote Char"/>
    <w:link w:val="a5"/>
    <w:uiPriority w:val="30"/>
    <w:rsid w:val="007B25DD"/>
    <w:rPr>
      <w:i/>
    </w:rPr>
  </w:style>
  <w:style w:type="character" w:customStyle="1" w:styleId="CaptionChar">
    <w:name w:val="Caption Char"/>
    <w:link w:val="Footer"/>
    <w:uiPriority w:val="99"/>
    <w:rsid w:val="007B25DD"/>
  </w:style>
  <w:style w:type="character" w:customStyle="1" w:styleId="FootnoteTextChar">
    <w:name w:val="Footnote Text Char"/>
    <w:link w:val="a6"/>
    <w:uiPriority w:val="99"/>
    <w:rsid w:val="007B25DD"/>
    <w:rPr>
      <w:sz w:val="18"/>
    </w:rPr>
  </w:style>
  <w:style w:type="character" w:customStyle="1" w:styleId="EndnoteTextChar">
    <w:name w:val="Endnote Text Char"/>
    <w:link w:val="a7"/>
    <w:uiPriority w:val="99"/>
    <w:rsid w:val="007B25DD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7B25D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7B25D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7B25D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7B25D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7B25D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7B25D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7B25D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7B25D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7B25D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7B25D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7B25DD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7B25D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7B25D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7B25D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7B25D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7B25D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7B25D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7B25DD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7B25DD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7B25DD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7B25DD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7B25DD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7B25DD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7B25DD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7B25DD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7B25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7B25DD"/>
    <w:rPr>
      <w:i/>
    </w:rPr>
  </w:style>
  <w:style w:type="character" w:customStyle="1" w:styleId="HeaderChar">
    <w:name w:val="Header Char"/>
    <w:basedOn w:val="a0"/>
    <w:uiPriority w:val="99"/>
    <w:rsid w:val="007B25DD"/>
  </w:style>
  <w:style w:type="paragraph" w:customStyle="1" w:styleId="Footer">
    <w:name w:val="Footer"/>
    <w:basedOn w:val="a"/>
    <w:link w:val="ac"/>
    <w:uiPriority w:val="99"/>
    <w:unhideWhenUsed/>
    <w:rsid w:val="007B25D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B25D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B25D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Footer"/>
    <w:uiPriority w:val="99"/>
    <w:rsid w:val="007B25DD"/>
  </w:style>
  <w:style w:type="table" w:styleId="ad">
    <w:name w:val="Table Grid"/>
    <w:basedOn w:val="a1"/>
    <w:uiPriority w:val="59"/>
    <w:rsid w:val="007B25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B25D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B25D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B2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B25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B2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e"/>
    <w:uiPriority w:val="99"/>
    <w:semiHidden/>
    <w:unhideWhenUsed/>
    <w:rsid w:val="007B25DD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7B25DD"/>
    <w:rPr>
      <w:sz w:val="18"/>
    </w:rPr>
  </w:style>
  <w:style w:type="character" w:styleId="af">
    <w:name w:val="footnote reference"/>
    <w:basedOn w:val="a0"/>
    <w:uiPriority w:val="99"/>
    <w:unhideWhenUsed/>
    <w:rsid w:val="007B25DD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7B25DD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7"/>
    <w:uiPriority w:val="99"/>
    <w:rsid w:val="007B25DD"/>
    <w:rPr>
      <w:sz w:val="20"/>
    </w:rPr>
  </w:style>
  <w:style w:type="character" w:styleId="af1">
    <w:name w:val="endnote reference"/>
    <w:basedOn w:val="a0"/>
    <w:uiPriority w:val="99"/>
    <w:semiHidden/>
    <w:unhideWhenUsed/>
    <w:rsid w:val="007B25D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B25DD"/>
    <w:pPr>
      <w:spacing w:after="57"/>
    </w:pPr>
  </w:style>
  <w:style w:type="paragraph" w:styleId="22">
    <w:name w:val="toc 2"/>
    <w:basedOn w:val="a"/>
    <w:next w:val="a"/>
    <w:uiPriority w:val="39"/>
    <w:unhideWhenUsed/>
    <w:rsid w:val="007B25D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B25D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7B25D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7B25D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7B25D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7B25D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7B25D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7B25DD"/>
    <w:pPr>
      <w:spacing w:after="57"/>
      <w:ind w:left="2268"/>
    </w:pPr>
  </w:style>
  <w:style w:type="paragraph" w:styleId="af2">
    <w:name w:val="TOC Heading"/>
    <w:uiPriority w:val="39"/>
    <w:unhideWhenUsed/>
    <w:rsid w:val="007B25DD"/>
  </w:style>
  <w:style w:type="paragraph" w:styleId="af3">
    <w:name w:val="table of figures"/>
    <w:basedOn w:val="a"/>
    <w:next w:val="a"/>
    <w:uiPriority w:val="99"/>
    <w:unhideWhenUsed/>
    <w:rsid w:val="007B25DD"/>
    <w:pPr>
      <w:spacing w:after="0"/>
    </w:pPr>
  </w:style>
  <w:style w:type="paragraph" w:customStyle="1" w:styleId="Header">
    <w:name w:val="Header"/>
    <w:basedOn w:val="a"/>
    <w:link w:val="af4"/>
    <w:uiPriority w:val="99"/>
    <w:semiHidden/>
    <w:unhideWhenUsed/>
    <w:rsid w:val="007B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semiHidden/>
    <w:rsid w:val="007B25DD"/>
  </w:style>
  <w:style w:type="character" w:styleId="af5">
    <w:name w:val="page number"/>
    <w:basedOn w:val="a0"/>
    <w:rsid w:val="007B25DD"/>
  </w:style>
  <w:style w:type="paragraph" w:styleId="af6">
    <w:name w:val="List Paragraph"/>
    <w:basedOn w:val="a"/>
    <w:uiPriority w:val="34"/>
    <w:qFormat/>
    <w:rsid w:val="007B25DD"/>
    <w:pPr>
      <w:ind w:left="720"/>
      <w:contextualSpacing/>
    </w:pPr>
  </w:style>
  <w:style w:type="character" w:styleId="af7">
    <w:name w:val="Hyperlink"/>
    <w:basedOn w:val="a0"/>
    <w:uiPriority w:val="99"/>
    <w:semiHidden/>
    <w:unhideWhenUsed/>
    <w:rsid w:val="007B25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dcterms:created xsi:type="dcterms:W3CDTF">2026-05-05T05:27:00Z</dcterms:created>
  <dcterms:modified xsi:type="dcterms:W3CDTF">2026-05-05T05:27:00Z</dcterms:modified>
</cp:coreProperties>
</file>