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3B" w:rsidRPr="00901E6B" w:rsidRDefault="00AD0B3B" w:rsidP="00AD0B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6B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901E6B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901E6B">
        <w:rPr>
          <w:rFonts w:ascii="Times New Roman" w:hAnsi="Times New Roman" w:cs="Times New Roman"/>
          <w:b/>
          <w:sz w:val="28"/>
          <w:szCs w:val="28"/>
        </w:rPr>
        <w:t xml:space="preserve"> И Й С К А Я    Ф Е Д Е Р А Ц И Я</w:t>
      </w:r>
    </w:p>
    <w:p w:rsidR="00AD0B3B" w:rsidRPr="00901E6B" w:rsidRDefault="00AD0B3B" w:rsidP="00AD0B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6B"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 w:rsidRPr="00901E6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01E6B">
        <w:rPr>
          <w:rFonts w:ascii="Times New Roman" w:hAnsi="Times New Roman" w:cs="Times New Roman"/>
          <w:b/>
          <w:sz w:val="28"/>
          <w:szCs w:val="28"/>
        </w:rPr>
        <w:t xml:space="preserve"> О Д С К А Я   О Б Л А С Т Ь</w:t>
      </w:r>
    </w:p>
    <w:p w:rsidR="00AD0B3B" w:rsidRPr="00901E6B" w:rsidRDefault="00AD0B3B" w:rsidP="00AD0B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695325"/>
            <wp:effectExtent l="19050" t="0" r="9525" b="0"/>
            <wp:docPr id="3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B3B" w:rsidRPr="00901E6B" w:rsidRDefault="00AD0B3B" w:rsidP="00AD0B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6B">
        <w:rPr>
          <w:rFonts w:ascii="Times New Roman" w:hAnsi="Times New Roman" w:cs="Times New Roman"/>
          <w:b/>
          <w:sz w:val="28"/>
          <w:szCs w:val="28"/>
        </w:rPr>
        <w:t>МУНИЦИПАЛЬНЫЙ СОВЕТ  МУНИЦИПАЛЬНОГО РАЙОНА «КРАСНОЯРУЖСКИЙ РАЙОН»</w:t>
      </w:r>
    </w:p>
    <w:p w:rsidR="00AD0B3B" w:rsidRDefault="00AD0B3B" w:rsidP="00AD0B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1E6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01E6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D0B3B" w:rsidRPr="00901E6B" w:rsidRDefault="00AD0B3B" w:rsidP="00AD0B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B3B" w:rsidRDefault="00AD0B3B" w:rsidP="00AD0B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00BD3">
        <w:rPr>
          <w:rFonts w:ascii="Times New Roman" w:hAnsi="Times New Roman" w:cs="Times New Roman"/>
          <w:b/>
          <w:sz w:val="28"/>
          <w:szCs w:val="28"/>
        </w:rPr>
        <w:t xml:space="preserve"> 27</w:t>
      </w:r>
      <w:r>
        <w:rPr>
          <w:rFonts w:ascii="Times New Roman" w:hAnsi="Times New Roman" w:cs="Times New Roman"/>
          <w:b/>
          <w:sz w:val="28"/>
          <w:szCs w:val="28"/>
        </w:rPr>
        <w:t xml:space="preserve"> »  </w:t>
      </w:r>
      <w:r w:rsidR="00AE0857">
        <w:rPr>
          <w:rFonts w:ascii="Times New Roman" w:hAnsi="Times New Roman" w:cs="Times New Roman"/>
          <w:b/>
          <w:sz w:val="28"/>
          <w:szCs w:val="28"/>
        </w:rPr>
        <w:t>дека</w:t>
      </w:r>
      <w:r>
        <w:rPr>
          <w:rFonts w:ascii="Times New Roman" w:hAnsi="Times New Roman" w:cs="Times New Roman"/>
          <w:b/>
          <w:sz w:val="28"/>
          <w:szCs w:val="28"/>
        </w:rPr>
        <w:t>бря 2024</w:t>
      </w:r>
      <w:r w:rsidRPr="00901E6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01E6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BD3">
        <w:rPr>
          <w:rFonts w:ascii="Times New Roman" w:hAnsi="Times New Roman" w:cs="Times New Roman"/>
          <w:b/>
          <w:sz w:val="28"/>
          <w:szCs w:val="28"/>
        </w:rPr>
        <w:t>№ 117</w:t>
      </w:r>
    </w:p>
    <w:tbl>
      <w:tblPr>
        <w:tblW w:w="0" w:type="auto"/>
        <w:tblInd w:w="-1" w:type="dxa"/>
        <w:tblLayout w:type="fixed"/>
        <w:tblLook w:val="04A0"/>
      </w:tblPr>
      <w:tblGrid>
        <w:gridCol w:w="4512"/>
      </w:tblGrid>
      <w:tr w:rsidR="00AE0857" w:rsidRPr="00AE0857" w:rsidTr="00F6762C">
        <w:trPr>
          <w:trHeight w:val="1529"/>
        </w:trPr>
        <w:tc>
          <w:tcPr>
            <w:tcW w:w="45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762C" w:rsidRDefault="00F6762C" w:rsidP="00F6762C">
            <w:pPr>
              <w:widowControl w:val="0"/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6762C" w:rsidRPr="00AE0857" w:rsidRDefault="00F6762C" w:rsidP="00055E99">
            <w:pPr>
              <w:widowControl w:val="0"/>
              <w:spacing w:after="200" w:line="240" w:lineRule="auto"/>
              <w:ind w:left="1"/>
              <w:rPr>
                <w:rFonts w:ascii="Times New Roman" w:eastAsia="Times New Roman" w:hAnsi="Times New Roman" w:cs="Times New Roman"/>
                <w:sz w:val="26"/>
                <w:szCs w:val="28"/>
                <w:lang w:eastAsia="zh-CN" w:bidi="hi-IN"/>
              </w:rPr>
            </w:pPr>
            <w:r w:rsidRPr="00AE08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вхождении с законодательной инициативой в Белгородскую областную Думу</w:t>
            </w:r>
          </w:p>
          <w:p w:rsidR="00F6762C" w:rsidRPr="00AE0857" w:rsidRDefault="00F6762C" w:rsidP="00F6762C">
            <w:pPr>
              <w:widowControl w:val="0"/>
              <w:spacing w:after="20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8"/>
                <w:lang w:eastAsia="zh-CN" w:bidi="hi-IN"/>
              </w:rPr>
            </w:pPr>
          </w:p>
        </w:tc>
      </w:tr>
    </w:tbl>
    <w:p w:rsidR="00AE0857" w:rsidRPr="00AE0857" w:rsidRDefault="00AE0857" w:rsidP="00AE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 соответствии со статьей</w:t>
      </w:r>
      <w:r w:rsidR="003E262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13</w:t>
      </w: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Устава Белгородской области, </w:t>
      </w: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br/>
      </w:r>
      <w:hyperlink r:id="rId9" w:history="1">
        <w:r w:rsidRPr="00AE0857">
          <w:rPr>
            <w:rFonts w:ascii="Times New Roman" w:eastAsia="Times New Roman" w:hAnsi="Times New Roman" w:cs="Times New Roman"/>
            <w:sz w:val="28"/>
            <w:szCs w:val="28"/>
            <w:lang w:eastAsia="zh-CN" w:bidi="hi-IN"/>
          </w:rPr>
          <w:t>Устав</w:t>
        </w:r>
      </w:hyperlink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ом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Краснояруж</w:t>
      </w: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ский район» Белгородской области (</w:t>
      </w:r>
      <w:r w:rsidRPr="00AE0857">
        <w:rPr>
          <w:rFonts w:ascii="Times New Roman" w:eastAsia="Times New Roman" w:hAnsi="Times New Roman" w:cs="Times New Roman" w:hint="eastAsia"/>
          <w:sz w:val="28"/>
          <w:szCs w:val="28"/>
          <w:lang w:eastAsia="zh-CN" w:bidi="hi-IN"/>
        </w:rPr>
        <w:t xml:space="preserve">принят решением </w:t>
      </w: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принят решением Совета депутатов Краснояружского района Белгородской обл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асти</w:t>
      </w: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от 27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июля </w:t>
      </w: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2007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года №</w:t>
      </w: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206), Муниципальный совет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Краснояружского</w:t>
      </w: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Pr="00AE0857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р</w:t>
      </w:r>
      <w:proofErr w:type="spellEnd"/>
      <w:proofErr w:type="gramEnd"/>
      <w:r w:rsidRPr="00AE0857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е </w:t>
      </w:r>
      <w:proofErr w:type="spellStart"/>
      <w:r w:rsidRPr="00AE0857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ш</w:t>
      </w:r>
      <w:proofErr w:type="spellEnd"/>
      <w:r w:rsidRPr="00AE0857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и л</w:t>
      </w: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:</w:t>
      </w:r>
    </w:p>
    <w:p w:rsidR="00AE0857" w:rsidRPr="00AE0857" w:rsidRDefault="00AE0857" w:rsidP="00AE085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AE0857" w:rsidRPr="00AE0857" w:rsidRDefault="00AE0857" w:rsidP="00CD2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1. Направить в порядке законодательной инициативы в Белгородскую областную Думу проект закона Белгородской области «О преобразовании всех поселений, входящих в состав муниципального района «</w:t>
      </w:r>
      <w:r w:rsidR="00BA1552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Краснояруж</w:t>
      </w: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ский район» Белгородской области» (прилагается).</w:t>
      </w:r>
    </w:p>
    <w:p w:rsidR="00AE0857" w:rsidRPr="00AE0857" w:rsidRDefault="00AE0857" w:rsidP="00CD2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2. Поручить председателю Муниципального совета </w:t>
      </w:r>
      <w:r w:rsidR="00BA1552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Краснояруж</w:t>
      </w: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ского района </w:t>
      </w:r>
      <w:r w:rsidR="00BA1552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И.М.</w:t>
      </w: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="00BA1552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Болгову</w:t>
      </w:r>
      <w:proofErr w:type="spellEnd"/>
      <w:r w:rsidR="00F6762C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,</w:t>
      </w: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представлять в Белгородской областной Думе проект закона Белгородской области, указанный в пункте 1 настоящего решения.</w:t>
      </w:r>
    </w:p>
    <w:p w:rsidR="00AE0857" w:rsidRPr="00AE0857" w:rsidRDefault="00AE0857" w:rsidP="00CD2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Наделить председателя Муниципального совета </w:t>
      </w:r>
      <w:r w:rsidR="00BA1552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Краснояруж</w:t>
      </w: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ского района </w:t>
      </w: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br/>
      </w:r>
      <w:r w:rsidR="00BA1552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И.М. </w:t>
      </w:r>
      <w:proofErr w:type="spellStart"/>
      <w:r w:rsidR="00BA1552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Болгова</w:t>
      </w:r>
      <w:proofErr w:type="spellEnd"/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полномочиями дорабатывать законопроект с учетом поступивших замечаний, направлять доработанный законопроект </w:t>
      </w: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br/>
        <w:t>в Белгородскую областную Думу, отзывать законопроект и поправки к нему.</w:t>
      </w:r>
    </w:p>
    <w:p w:rsidR="00AE0857" w:rsidRPr="00AE0857" w:rsidRDefault="00AE0857" w:rsidP="00CD2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AE085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3. Решение вступает в силу со дня его принятия.</w:t>
      </w:r>
    </w:p>
    <w:p w:rsidR="00341E13" w:rsidRPr="00CD212F" w:rsidRDefault="00BA1552" w:rsidP="00CD2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19F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решение в</w:t>
      </w:r>
      <w:r w:rsidR="00EB03B3" w:rsidRPr="00901E6B">
        <w:rPr>
          <w:rFonts w:ascii="Times New Roman" w:eastAsia="Calibri" w:hAnsi="Times New Roman" w:cs="Times New Roman"/>
          <w:sz w:val="28"/>
          <w:szCs w:val="28"/>
        </w:rPr>
        <w:t xml:space="preserve"> межрайонной газете «Наша Жизнь», в сетевом издании «НашаЖизнь31»</w:t>
      </w:r>
      <w:bookmarkStart w:id="0" w:name="_GoBack"/>
      <w:bookmarkEnd w:id="0"/>
      <w:r w:rsidR="00EB03B3" w:rsidRPr="00901E6B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органов местного </w:t>
      </w:r>
      <w:r w:rsidR="00EB03B3" w:rsidRPr="00CD212F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EB03B3" w:rsidRPr="00CD212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B03B3" w:rsidRPr="00CD212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https://krasnoyaruzhskij-r31.gosweb.gosuslugi.ru</w:t>
        </w:r>
      </w:hyperlink>
    </w:p>
    <w:p w:rsidR="00F925D5" w:rsidRPr="00F925D5" w:rsidRDefault="00BA1552" w:rsidP="00CD21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1E13" w:rsidRPr="00F9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41E13" w:rsidRPr="00F9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41E13" w:rsidRPr="00F9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возложить на </w:t>
      </w:r>
      <w:r w:rsidR="00F925D5" w:rsidRPr="00F925D5">
        <w:rPr>
          <w:rFonts w:ascii="Times New Roman" w:hAnsi="Times New Roman" w:cs="Times New Roman"/>
          <w:bCs/>
          <w:color w:val="000000"/>
          <w:sz w:val="28"/>
          <w:szCs w:val="28"/>
        </w:rPr>
        <w:t>постоянную комиссию по вопросам местного самоуправления, работы Муниципального совета (Ткаченко Г.В.).</w:t>
      </w:r>
    </w:p>
    <w:p w:rsidR="00F6762C" w:rsidRDefault="00F6762C" w:rsidP="00CD21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5D5" w:rsidRPr="00F925D5" w:rsidRDefault="00F925D5" w:rsidP="00BF39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25D5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</w:t>
      </w:r>
    </w:p>
    <w:p w:rsidR="005E2971" w:rsidRDefault="00F925D5" w:rsidP="00C660A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2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совета                                                                 </w:t>
      </w:r>
      <w:proofErr w:type="spellStart"/>
      <w:r w:rsidRPr="00F925D5">
        <w:rPr>
          <w:rFonts w:ascii="Times New Roman" w:hAnsi="Times New Roman" w:cs="Times New Roman"/>
          <w:b/>
          <w:color w:val="000000"/>
          <w:sz w:val="28"/>
          <w:szCs w:val="28"/>
        </w:rPr>
        <w:t>И.М.Болгов</w:t>
      </w:r>
      <w:proofErr w:type="spellEnd"/>
    </w:p>
    <w:p w:rsidR="005E2971" w:rsidRDefault="00F925D5" w:rsidP="005E29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25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5E2971">
        <w:rPr>
          <w:rFonts w:ascii="Times New Roman" w:eastAsia="Calibri" w:hAnsi="Times New Roman" w:cs="Times New Roman"/>
          <w:sz w:val="28"/>
          <w:szCs w:val="28"/>
        </w:rPr>
        <w:t>Вносится</w:t>
      </w:r>
    </w:p>
    <w:p w:rsidR="005E2971" w:rsidRDefault="005E2971" w:rsidP="005E2971">
      <w:pPr>
        <w:spacing w:after="0" w:line="240" w:lineRule="auto"/>
        <w:ind w:firstLine="709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>Муниципальным Советом</w:t>
      </w:r>
    </w:p>
    <w:p w:rsidR="005E2971" w:rsidRDefault="005E2971" w:rsidP="005E29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Краснояружского района</w:t>
      </w:r>
    </w:p>
    <w:p w:rsidR="005E2971" w:rsidRDefault="005E2971" w:rsidP="005E29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2971" w:rsidRPr="00AF6CEA" w:rsidRDefault="005E2971" w:rsidP="005E29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F6CEA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5E2971" w:rsidRDefault="005E2971" w:rsidP="005E29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2971" w:rsidRDefault="005E2971" w:rsidP="005E29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2971" w:rsidRDefault="005E2971" w:rsidP="005E29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ЗАКОН </w:t>
      </w:r>
    </w:p>
    <w:p w:rsidR="005E2971" w:rsidRDefault="005E2971" w:rsidP="005E29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5E2971" w:rsidRDefault="005E2971" w:rsidP="005E29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2971" w:rsidRDefault="005E2971" w:rsidP="005E29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ПРЕОБРАЗОВАНИИ ВСЕХ ПОСЕЛЕНИЙ, ВХОДЯЩИХ В СОСТАВ МУНИЦИПАЛЬНОГО РАЙОНА «КРАСНОЯРУЖСКИЙ РАЙОН»</w:t>
      </w:r>
    </w:p>
    <w:p w:rsidR="005E2971" w:rsidRDefault="005E2971" w:rsidP="005E29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</w:t>
      </w:r>
    </w:p>
    <w:p w:rsidR="005E2971" w:rsidRDefault="005E2971" w:rsidP="005E29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2971" w:rsidRDefault="005E2971" w:rsidP="005E29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Статья 1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2971" w:rsidRDefault="005E2971" w:rsidP="005E29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8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1. В соответствии со статьей 13 Федерального закона от 6 октября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 xml:space="preserve">2003 года № 131-ФЗ «Об общих принципах организации местного самоуправления в Российской Федерации» преобразовать все поселения, входящие в состав муниципального района «Краснояружский район» Белгородской области: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Илек-Пеньковское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Колотиловское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поселение, городское поселение «Поселок Красная Яруга»,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Репяховское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Сергиевское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Теребренское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(далее – преобразуемые поселения), путем их объединения во вновь образованное муниципальное образование с согласия населения, выраженного представительными органами соответствующих поселений и муниципального района «Краснояружский район» Белгородской области.</w:t>
      </w:r>
      <w:proofErr w:type="gramEnd"/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 Наделить вновь образованное в результате объединения поселений, указанных в части 1 настоящей статьи, муниципальное образование статусом муниципального округа с наименованием – Краснояружский муниципальный округ Белгородской области.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3. Установить, что административным центром вновь образованного муниципального образования – Краснояружского муниципального округа Белгородской области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поселок Красная Яруга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4. Днем создания Краснояружского муниципального округа Белгородской области является день вступления в силу настоящего закона.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5. Преобразуемые поселения и муниципальный район «Краснояружский район» Белгородской области утрачивают статус муниципальных образований со дня вступления в силу настоящего закона.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Преобразование всех поселений,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входящих в состав муниципального района «Краснояружский район» Белгородской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не влечет за собой изменение статуса населенных пунктов, расположенных на территории преобразуемых поселений, а также изменение или прекращение предоставления мер социальной поддержки, установленных законодательством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Российской Федерации и законодательством Белгородской области для отдельных категорий граждан, проживающих и (или) работающих в сельских населенных пунктах.</w:t>
      </w:r>
      <w:proofErr w:type="gramEnd"/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Статья 2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Границы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 муниципального округа Белгородской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совпадают с границами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«Краснояружский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Белгородской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области, утрачивающего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в соответствии со статьей 1 настоящего закона статус муниципального образования.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Преобразование всех поселений, входящих в состав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«Краснояружский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Белгородской области, не влечет за собой изменение границ иных муниципальных образований Белгородской области.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Перечень населенных пунктов, входящих в состав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округа Белгородской области, устанавливается законом Белгородской области.</w:t>
      </w:r>
    </w:p>
    <w:p w:rsidR="005E2971" w:rsidRDefault="005E2971" w:rsidP="005E2971">
      <w:pPr>
        <w:tabs>
          <w:tab w:val="left" w:pos="31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Статья 3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Краснояружский муниципальный округ Белгородской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является правопреемником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 муниципального района «Краснояружский район» Белгородской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 дня вступления в силу настоящего закона.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Органы местного самоуправления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 муниципального округа Белгородской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соответствии со своей компетенцией являются правопреемниками органов местного самоуправления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«Краснояружский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Белгородской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которые на день создания Краснояружского муниципального округа Белгородской области осуществляли полномочия по решению вопросов местного значения на соответствующей территории,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отношениях с органами государственной власти Российской Федерации, органами государственной власти Белгородской области, органами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местного самоуправления, физическими и юридическими лицами.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Вопросы правопреемства подлежат урегулированию муниципальными правовыми актами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 муниципального округа Белгородской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4.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До урегулирования муниципальными правовыми актами Краснояружского муниципального округа Белгородской области вопросов правопреемства в отношении органов местных администраций, муниципальных учреждений, предприятий и организаций, ранее созданных органами местного самоуправления преобразуемых поселений и муниципального района «Краснояружский район» Белгородской области, которые на день создания Краснояружского муниципального округа Белгородской области осуществляли полномочия по решению вопросов местного значения на соответствующей территории, или с их участием, соответствующие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органы местных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администраций, муниципальные учреждения, предприятия и организации продолжают осуществлять свою деятельность с сохранением их прежней организационно-правовой формы.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5E2971" w:rsidRDefault="005E2971" w:rsidP="005E2971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Статья 4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1.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Со дня вступления в силу настоящего закона муниципальные правовые акты, принятые органами местного самоуправления преобразуемых поселений и муниципального района «Краснояружский район» Белгородской области, действуют в части, не противоречащей федеральным законам и иным нормативным правовым актам Российской Федерации, Уставу Белгородской области, законам и иным нормативным правовым актам Белгородской области, а также муниципальным правовым актам органов местного самоуправления Краснояружского муниципального округа Белгородской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области.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 Генеральные планы и правила землепользования и застройки преобразуемых поселений, схема территориального планирования муниципального района «Краснояружский район» Белгородской области, действующие на день вступления в силу настоящего закона, применяются до принятия документов территориального планирования и градостроительного зонирования Краснояружского муниципального округа Белгородской области.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Статья 5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00"/>
          <w:lang w:eastAsia="zh-CN"/>
        </w:rPr>
      </w:pP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До формирования органов местного самоуправления Краснояружского муниципального округа Белгородской области полномочия по владению, пользованию и распоряжению муниципальным имуществом осуществляют органы местного самоуправления преобразуемых поселений и муниципального района «Краснояружский район» Белгородской области, которые на день создания Краснояружского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 осуществляли данные полномочия на соответствующей территории.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</w:pP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Статья 6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Представительным органом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первого созыва является Совет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Совет депутатов Краснояружского муниципального округа Белгородской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первого созыва избирается сроком на пять лет.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 Полномочия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первого созыва начинаются со дня его первого заседания.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 Численность депутатов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первого созыва устанавливается в </w:t>
      </w:r>
      <w:r w:rsidRPr="007E4232">
        <w:rPr>
          <w:rFonts w:ascii="Times New Roman" w:eastAsia="Calibri" w:hAnsi="Times New Roman" w:cs="Times New Roman"/>
          <w:sz w:val="28"/>
          <w:szCs w:val="28"/>
          <w:lang w:eastAsia="zh-CN"/>
        </w:rPr>
        <w:t>количестве 20 депутатов, при этом 5 депутатов избираются по одномандатным избирательным округам и 15 депутатов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избираются по единому избирательному округу. </w:t>
      </w:r>
    </w:p>
    <w:p w:rsidR="005E2971" w:rsidRPr="007E4232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 xml:space="preserve">Статья </w:t>
      </w:r>
      <w:r w:rsidRPr="007E42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Выборы депутатов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первого созыва должны быть проведены не позднее чем через один год со дня создания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области.</w:t>
      </w:r>
    </w:p>
    <w:p w:rsidR="005E2971" w:rsidRDefault="005E2971" w:rsidP="005E2971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Полномочия по назначению, подготовке и проведению выборов депутатов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первого созыва возлагаются решением Избирательной комиссии Белгородской области на избирательную комиссию в соответствии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с федеральным законодательством и законодательством Белгородской области.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 Схема одномандатных избирательных округов для проведения выборов депутатов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первого созыва утверждается Избирательной комиссией Белгородской области </w:t>
      </w:r>
      <w:bookmarkStart w:id="1" w:name="undefined"/>
      <w:bookmarkEnd w:id="1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не позднее чем через пять дней со дня официального опубликования решения о назначении выборов депутатов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первого созыва.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Статья 8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Первый глава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избирается Советом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первого созыва из своего состава на первом заседании, и является председателем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на срок его полномочий.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Председатель 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осуществляет полномочия в соответствии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Статья 9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trike/>
          <w:color w:val="000000"/>
          <w:sz w:val="28"/>
          <w:szCs w:val="28"/>
          <w:lang w:eastAsia="zh-CN"/>
        </w:rPr>
      </w:pP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 формирования органов местного самоуправления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полномочия по решению вопросов местного значения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на соответствующих территориях в соответствии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осуществляют органы местного самоуправления преобразуемых п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оселений и муниципального района «Краснояружский район» Белгородской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 которые на день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создания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осуществляли полномочия по решению вопросов местного значения на этих территориях.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До 1 января 2026 года сохраняются межбюджетные отношения бюджетов преобразуемых поселений 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«Краснояружский район»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Белгородской области с иными бюджетами бюджетной системы Российской Федерации.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До 1 января 2026 года расходы местного бюджета, связанные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с официальным опубликованием (обнародованием) муниципальных правовых актов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их проектов, иной официальной информации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области, а также с осуществлением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и обеспечением содержания органов местного самоуправления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области, обеспечиваются за счет средств бюджета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«Краснояружский район»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Белгородской области в рамках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имеющейся ведомственной структуры расходов.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4. Полномочия, связанные с внесением изменений в решения о бюджетах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 муниципального района «Краснояружский район»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на 2025 год и на плановый период 2026 и 2027 годов, осуществляются: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1) до дня первого заседания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– представительными органами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«Краснояружский район»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;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2) со дня первого заседания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Совета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Советом депутатов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5. Полномочия, связанные с исполнением бюджетов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 муниципального района «Краснояружский район»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на 2025 год и на плановый период 2026 и 2027 годов, осуществляются: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1) до формирования администрации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области – администрациями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преобразуемых поселений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>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«Краснояружский район»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;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2) со дня формирования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области – администрацией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 Белгородской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области раздельно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br/>
        <w:t xml:space="preserve">по каждому преобразуемому поселению 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муниципальному району «Краснояружский район»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Белгородской области.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Остатки средств бюджетов преобразуемых поселений 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 «Краснояружский район»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Белгородской области, сложившиеся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на 31 декабря 2025 года, направляются в доходы бюджета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6. </w:t>
      </w: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Составление, рассмотрение и утверждение отчетов об исполнении бюджетов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«Краснояружский район»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за 2024 год, а также осуществление иных бюджетных полномочий до формирования органов местного самоуправления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lastRenderedPageBreak/>
        <w:t xml:space="preserve">Белгородской области осуществляют органы местного самоуправления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преобразуемых поселений 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«Краснояружский район»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области, которые на день создания Краснояружского муниципального округа Белгородской области осуществляли данные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полномочия на соответствующей территории.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Составление, рассмотрение и утверждение отчетов об исполнении бюджетов преобразуемых поселений и муниципального района «Краснояружский район» Белгородской области за 2025 год осуществляется органами местного самоуправления Краснояружского муниципального округа Белгородской области раздельно по каждому преобразуемому поселению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>и муниципальному району «Краснояружский район» Белгородской области.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7. Составление проекта бюджета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Белгородской области на 2026 год и на плановый период 2027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br/>
        <w:t>и 2028 годов осуществляется: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1) до формирования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Белгородской области – администрацией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муниципального района «Краснояружский район»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Белгородской области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;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2) со дня формирования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Белгородской области – администрацией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Краснояружского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округа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 Белгородской области.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zh-CN"/>
        </w:rPr>
        <w:t>Статья 10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C0C0C0"/>
          <w:lang w:eastAsia="zh-CN"/>
        </w:rPr>
      </w:pP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1. Настоящий закон вступает в силу со дня его официального опубликования, за исключением статей 6 и 8, для которых настоящей статьей предусмотрен иной срок вступления в силу.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Статьи 6 и 8 настоящего закона вступают в силу по истечении одного месяца со дня вступления в силу настоящего закона в случае отсутствия инициативы жителей вновь образованного муниципального 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Краснояружского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округа Белгородской области о проведении местного референдума, указанного в части 5 статьи 34 Федерального закона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от 6 октября 2003 года № 131-ФЗ «Об общих принципах организации местного самоуправления в Российской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Федерации».</w:t>
      </w:r>
    </w:p>
    <w:p w:rsidR="005E2971" w:rsidRPr="007E4232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E4232">
        <w:rPr>
          <w:rFonts w:ascii="Times New Roman" w:eastAsia="Calibri" w:hAnsi="Times New Roman" w:cs="Times New Roman"/>
          <w:sz w:val="28"/>
          <w:szCs w:val="28"/>
          <w:lang w:eastAsia="zh-CN"/>
        </w:rPr>
        <w:t>3. Нормативные правовые акты Белгородской области подлежат приведению в соответствие с настоящим законом до 1 апреля 2026 года.</w:t>
      </w:r>
    </w:p>
    <w:p w:rsidR="005E2971" w:rsidRDefault="005E2971" w:rsidP="005E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E2971" w:rsidRDefault="005E2971" w:rsidP="005E2971">
      <w:pPr>
        <w:spacing w:after="0" w:line="283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E2971" w:rsidRDefault="005E2971" w:rsidP="005E2971">
      <w:pPr>
        <w:spacing w:line="28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E2971" w:rsidRDefault="005E2971" w:rsidP="005E2971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Губернатор </w:t>
      </w:r>
    </w:p>
    <w:p w:rsidR="005E2971" w:rsidRDefault="005E2971" w:rsidP="005E2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5E2971" w:rsidRDefault="005E2971" w:rsidP="005E2971">
      <w:pPr>
        <w:spacing w:line="28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E2971" w:rsidRDefault="005E2971" w:rsidP="005E2971">
      <w:pPr>
        <w:spacing w:line="28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E2971" w:rsidRDefault="005E2971" w:rsidP="005E2971">
      <w:pPr>
        <w:spacing w:line="28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E2971" w:rsidRDefault="005E2971" w:rsidP="005E2971">
      <w:pPr>
        <w:spacing w:line="28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E2971" w:rsidRDefault="005E2971" w:rsidP="005E2971">
      <w:pPr>
        <w:spacing w:line="28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F39E6" w:rsidRDefault="00BF39E6" w:rsidP="00C66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F39E6" w:rsidSect="00F6762C">
      <w:headerReference w:type="defaul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1D" w:rsidRDefault="00C4571D">
      <w:pPr>
        <w:spacing w:after="0" w:line="240" w:lineRule="auto"/>
      </w:pPr>
      <w:r>
        <w:separator/>
      </w:r>
    </w:p>
  </w:endnote>
  <w:endnote w:type="continuationSeparator" w:id="0">
    <w:p w:rsidR="00C4571D" w:rsidRDefault="00C4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1D" w:rsidRDefault="00C4571D">
      <w:pPr>
        <w:spacing w:after="0" w:line="240" w:lineRule="auto"/>
      </w:pPr>
      <w:r>
        <w:separator/>
      </w:r>
    </w:p>
  </w:footnote>
  <w:footnote w:type="continuationSeparator" w:id="0">
    <w:p w:rsidR="00C4571D" w:rsidRDefault="00C4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4695376"/>
      <w:docPartObj>
        <w:docPartGallery w:val="Page Numbers (Top of Page)"/>
        <w:docPartUnique/>
      </w:docPartObj>
    </w:sdtPr>
    <w:sdtContent>
      <w:p w:rsidR="008D3D7C" w:rsidRDefault="00976C85">
        <w:pPr>
          <w:pStyle w:val="a3"/>
          <w:jc w:val="center"/>
        </w:pPr>
        <w:r>
          <w:fldChar w:fldCharType="begin"/>
        </w:r>
        <w:r w:rsidR="002D6CF1">
          <w:instrText>PAGE   \* MERGEFORMAT</w:instrText>
        </w:r>
        <w:r>
          <w:fldChar w:fldCharType="separate"/>
        </w:r>
        <w:r w:rsidR="00400BD3">
          <w:rPr>
            <w:noProof/>
          </w:rPr>
          <w:t>3</w:t>
        </w:r>
        <w:r>
          <w:fldChar w:fldCharType="end"/>
        </w:r>
      </w:p>
    </w:sdtContent>
  </w:sdt>
  <w:p w:rsidR="008D3D7C" w:rsidRDefault="00C457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1834"/>
    <w:multiLevelType w:val="hybridMultilevel"/>
    <w:tmpl w:val="8F2E80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136FD"/>
    <w:multiLevelType w:val="hybridMultilevel"/>
    <w:tmpl w:val="2D00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E13"/>
    <w:rsid w:val="00014E45"/>
    <w:rsid w:val="000334AA"/>
    <w:rsid w:val="00055A0F"/>
    <w:rsid w:val="00055E99"/>
    <w:rsid w:val="000A4BDE"/>
    <w:rsid w:val="00127202"/>
    <w:rsid w:val="00142E5D"/>
    <w:rsid w:val="00161485"/>
    <w:rsid w:val="001763BF"/>
    <w:rsid w:val="001857A3"/>
    <w:rsid w:val="001C4C16"/>
    <w:rsid w:val="001C4D31"/>
    <w:rsid w:val="00206507"/>
    <w:rsid w:val="00227B42"/>
    <w:rsid w:val="00255749"/>
    <w:rsid w:val="00264620"/>
    <w:rsid w:val="002A09FB"/>
    <w:rsid w:val="002D2205"/>
    <w:rsid w:val="002D6CF1"/>
    <w:rsid w:val="002F7E3B"/>
    <w:rsid w:val="00302F1F"/>
    <w:rsid w:val="00341E13"/>
    <w:rsid w:val="00383CED"/>
    <w:rsid w:val="003A5938"/>
    <w:rsid w:val="003E2629"/>
    <w:rsid w:val="003F0911"/>
    <w:rsid w:val="00400BD3"/>
    <w:rsid w:val="00432303"/>
    <w:rsid w:val="00470059"/>
    <w:rsid w:val="00493115"/>
    <w:rsid w:val="00496454"/>
    <w:rsid w:val="004A18FD"/>
    <w:rsid w:val="004B6F81"/>
    <w:rsid w:val="00520A51"/>
    <w:rsid w:val="005C62EF"/>
    <w:rsid w:val="005C7AF6"/>
    <w:rsid w:val="005E2971"/>
    <w:rsid w:val="00617A99"/>
    <w:rsid w:val="006366FB"/>
    <w:rsid w:val="006A19F8"/>
    <w:rsid w:val="006B11C9"/>
    <w:rsid w:val="0076622F"/>
    <w:rsid w:val="007671F2"/>
    <w:rsid w:val="007738BC"/>
    <w:rsid w:val="007A27B2"/>
    <w:rsid w:val="007C0513"/>
    <w:rsid w:val="007F4AA1"/>
    <w:rsid w:val="0081364B"/>
    <w:rsid w:val="00821049"/>
    <w:rsid w:val="00832BE1"/>
    <w:rsid w:val="00870718"/>
    <w:rsid w:val="00897986"/>
    <w:rsid w:val="008F325C"/>
    <w:rsid w:val="00920E44"/>
    <w:rsid w:val="009749C1"/>
    <w:rsid w:val="00976C85"/>
    <w:rsid w:val="00994A08"/>
    <w:rsid w:val="009F4E55"/>
    <w:rsid w:val="00A4337A"/>
    <w:rsid w:val="00A60066"/>
    <w:rsid w:val="00A709D9"/>
    <w:rsid w:val="00A71C82"/>
    <w:rsid w:val="00A97C07"/>
    <w:rsid w:val="00AD0B3B"/>
    <w:rsid w:val="00AE0857"/>
    <w:rsid w:val="00AF6CEA"/>
    <w:rsid w:val="00BA1552"/>
    <w:rsid w:val="00BD70E5"/>
    <w:rsid w:val="00BF39E6"/>
    <w:rsid w:val="00C4571D"/>
    <w:rsid w:val="00C50C27"/>
    <w:rsid w:val="00C660AC"/>
    <w:rsid w:val="00C72CCF"/>
    <w:rsid w:val="00C8318A"/>
    <w:rsid w:val="00CA3556"/>
    <w:rsid w:val="00CA7E1B"/>
    <w:rsid w:val="00CD212F"/>
    <w:rsid w:val="00CF57E6"/>
    <w:rsid w:val="00CF67CB"/>
    <w:rsid w:val="00D16822"/>
    <w:rsid w:val="00D87514"/>
    <w:rsid w:val="00DB2384"/>
    <w:rsid w:val="00DB6386"/>
    <w:rsid w:val="00DC332F"/>
    <w:rsid w:val="00E450DE"/>
    <w:rsid w:val="00E60B5A"/>
    <w:rsid w:val="00EB03B3"/>
    <w:rsid w:val="00ED01B3"/>
    <w:rsid w:val="00F41374"/>
    <w:rsid w:val="00F62E03"/>
    <w:rsid w:val="00F65838"/>
    <w:rsid w:val="00F6762C"/>
    <w:rsid w:val="00F80CFE"/>
    <w:rsid w:val="00F925D5"/>
    <w:rsid w:val="00FB4FD0"/>
    <w:rsid w:val="00FC2F8E"/>
    <w:rsid w:val="00FD3EAA"/>
    <w:rsid w:val="00FF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13"/>
  </w:style>
  <w:style w:type="paragraph" w:styleId="2">
    <w:name w:val="heading 2"/>
    <w:basedOn w:val="a"/>
    <w:next w:val="a"/>
    <w:link w:val="20"/>
    <w:qFormat/>
    <w:rsid w:val="00142E5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E13"/>
  </w:style>
  <w:style w:type="paragraph" w:styleId="a5">
    <w:name w:val="Balloon Text"/>
    <w:basedOn w:val="a"/>
    <w:link w:val="a6"/>
    <w:uiPriority w:val="99"/>
    <w:semiHidden/>
    <w:unhideWhenUsed/>
    <w:rsid w:val="0083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BE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sid w:val="00264620"/>
    <w:rPr>
      <w:color w:val="0066CC"/>
      <w:u w:val="single"/>
    </w:rPr>
  </w:style>
  <w:style w:type="character" w:customStyle="1" w:styleId="20">
    <w:name w:val="Заголовок 2 Знак"/>
    <w:basedOn w:val="a0"/>
    <w:link w:val="2"/>
    <w:rsid w:val="00142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">
    <w:name w:val="Заголовок №1_"/>
    <w:basedOn w:val="a0"/>
    <w:link w:val="10"/>
    <w:rsid w:val="00142E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42E5D"/>
    <w:pPr>
      <w:widowControl w:val="0"/>
      <w:shd w:val="clear" w:color="auto" w:fill="FFFFFF"/>
      <w:spacing w:before="204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List Paragraph"/>
    <w:basedOn w:val="a"/>
    <w:uiPriority w:val="34"/>
    <w:qFormat/>
    <w:rsid w:val="00142E5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13"/>
  </w:style>
  <w:style w:type="paragraph" w:styleId="2">
    <w:name w:val="heading 2"/>
    <w:basedOn w:val="a"/>
    <w:next w:val="a"/>
    <w:link w:val="20"/>
    <w:qFormat/>
    <w:rsid w:val="00142E5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E13"/>
  </w:style>
  <w:style w:type="paragraph" w:styleId="a5">
    <w:name w:val="Balloon Text"/>
    <w:basedOn w:val="a"/>
    <w:link w:val="a6"/>
    <w:uiPriority w:val="99"/>
    <w:semiHidden/>
    <w:unhideWhenUsed/>
    <w:rsid w:val="0083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BE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sid w:val="00264620"/>
    <w:rPr>
      <w:color w:val="0066CC"/>
      <w:u w:val="single"/>
    </w:rPr>
  </w:style>
  <w:style w:type="character" w:customStyle="1" w:styleId="20">
    <w:name w:val="Заголовок 2 Знак"/>
    <w:basedOn w:val="a0"/>
    <w:link w:val="2"/>
    <w:rsid w:val="00142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">
    <w:name w:val="Заголовок №1_"/>
    <w:basedOn w:val="a0"/>
    <w:link w:val="10"/>
    <w:rsid w:val="00142E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42E5D"/>
    <w:pPr>
      <w:widowControl w:val="0"/>
      <w:shd w:val="clear" w:color="auto" w:fill="FFFFFF"/>
      <w:spacing w:before="204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List Paragraph"/>
    <w:basedOn w:val="a"/>
    <w:uiPriority w:val="34"/>
    <w:qFormat/>
    <w:rsid w:val="00142E5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rasnoyaruzhskij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04;n=21320;fld=134;dst=10001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7625-DEDD-451A-8DAA-ACA07A68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arms</cp:lastModifiedBy>
  <cp:revision>10</cp:revision>
  <cp:lastPrinted>2024-12-26T06:21:00Z</cp:lastPrinted>
  <dcterms:created xsi:type="dcterms:W3CDTF">2024-12-25T11:41:00Z</dcterms:created>
  <dcterms:modified xsi:type="dcterms:W3CDTF">2024-12-28T05:33:00Z</dcterms:modified>
</cp:coreProperties>
</file>